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78908505"/>
        <w:docPartObj>
          <w:docPartGallery w:val="Cover Pages"/>
          <w:docPartUnique/>
        </w:docPartObj>
      </w:sdtPr>
      <w:sdtEndPr>
        <w:rPr>
          <w:b/>
        </w:rPr>
      </w:sdtEndPr>
      <w:sdtContent>
        <w:p w14:paraId="413E3E6C" w14:textId="266A93E0" w:rsidR="00AB0D3E" w:rsidRPr="003619B7" w:rsidRDefault="00AB0D3E" w:rsidP="00AB0D3E">
          <w:pPr>
            <w:rPr>
              <w:rFonts w:ascii="Lato Light" w:hAnsi="Lato Light"/>
              <w:color w:val="FFFFFF" w:themeColor="background1"/>
              <w:sz w:val="72"/>
              <w:szCs w:val="72"/>
            </w:rPr>
          </w:pPr>
          <w:r w:rsidRPr="003619B7">
            <w:rPr>
              <w:rFonts w:ascii="Lato Light" w:hAnsi="Lato Light"/>
              <w:color w:val="FFFFFF" w:themeColor="background1"/>
              <w:sz w:val="72"/>
              <w:szCs w:val="72"/>
            </w:rPr>
            <w:t>Ed</w:t>
          </w:r>
          <w:r w:rsidR="00BF1EE1" w:rsidRPr="003619B7">
            <w:rPr>
              <w:noProof/>
              <w:color w:val="FFFFFF" w:themeColor="background1"/>
            </w:rPr>
            <w:drawing>
              <wp:anchor distT="0" distB="0" distL="114300" distR="114300" simplePos="0" relativeHeight="251659264" behindDoc="1" locked="0" layoutInCell="1" allowOverlap="1" wp14:anchorId="61B7D236" wp14:editId="0CC73E0D">
                <wp:simplePos x="0" y="0"/>
                <wp:positionH relativeFrom="page">
                  <wp:align>left</wp:align>
                </wp:positionH>
                <wp:positionV relativeFrom="page">
                  <wp:align>top</wp:align>
                </wp:positionV>
                <wp:extent cx="7560000" cy="106992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Pr="003619B7">
            <w:rPr>
              <w:rFonts w:ascii="Lato Light" w:hAnsi="Lato Light"/>
              <w:color w:val="FFFFFF" w:themeColor="background1"/>
              <w:sz w:val="72"/>
              <w:szCs w:val="72"/>
            </w:rPr>
            <w:t>inburgh College</w:t>
          </w:r>
        </w:p>
        <w:p w14:paraId="43A4A5B9" w14:textId="77777777" w:rsidR="00737664" w:rsidRDefault="00737664" w:rsidP="00AB0D3E">
          <w:pPr>
            <w:rPr>
              <w:rFonts w:ascii="Lato SemiBold" w:eastAsiaTheme="majorEastAsia" w:hAnsi="Lato SemiBold" w:cstheme="majorBidi"/>
              <w:b/>
              <w:bCs/>
              <w:color w:val="FFFFFF" w:themeColor="background1"/>
              <w:sz w:val="96"/>
              <w:szCs w:val="40"/>
            </w:rPr>
          </w:pPr>
          <w:r w:rsidRPr="00737664">
            <w:rPr>
              <w:rFonts w:ascii="Lato SemiBold" w:eastAsiaTheme="majorEastAsia" w:hAnsi="Lato SemiBold" w:cstheme="majorBidi"/>
              <w:b/>
              <w:bCs/>
              <w:color w:val="FFFFFF" w:themeColor="background1"/>
              <w:sz w:val="96"/>
              <w:szCs w:val="40"/>
            </w:rPr>
            <w:t>Modern Slavery and Human Trafficking Statement 2026</w:t>
          </w:r>
        </w:p>
        <w:p w14:paraId="441EED3F" w14:textId="77777777" w:rsidR="00737664" w:rsidRDefault="00737664" w:rsidP="00737664"/>
        <w:p w14:paraId="10B6D87C" w14:textId="05A4CFA5" w:rsidR="00AB0D3E" w:rsidRPr="009A2FD3" w:rsidRDefault="00AB0D3E" w:rsidP="00AB0D3E">
          <w:pPr>
            <w:rPr>
              <w:color w:val="FFFFFF" w:themeColor="background1"/>
            </w:rPr>
          </w:pPr>
          <w:r w:rsidRPr="009A2FD3">
            <w:rPr>
              <w:color w:val="FFFFFF" w:themeColor="background1"/>
            </w:rPr>
            <w:t xml:space="preserve">Corporate Ref: </w:t>
          </w:r>
          <w:r w:rsidR="00541C69" w:rsidRPr="009A2FD3">
            <w:rPr>
              <w:color w:val="FFFFFF" w:themeColor="background1"/>
            </w:rPr>
            <w:t>EC001</w:t>
          </w:r>
        </w:p>
        <w:p w14:paraId="519BD667" w14:textId="1EBE91BC" w:rsidR="00AB0D3E" w:rsidRPr="009A2FD3" w:rsidRDefault="00AB0D3E" w:rsidP="00AB0D3E">
          <w:pPr>
            <w:rPr>
              <w:color w:val="FFFFFF" w:themeColor="background1"/>
            </w:rPr>
          </w:pPr>
          <w:r w:rsidRPr="009A2FD3">
            <w:rPr>
              <w:color w:val="FFFFFF" w:themeColor="background1"/>
            </w:rPr>
            <w:t xml:space="preserve">Level: </w:t>
          </w:r>
          <w:r w:rsidR="00541C69" w:rsidRPr="009A2FD3">
            <w:rPr>
              <w:color w:val="FFFFFF" w:themeColor="background1"/>
            </w:rPr>
            <w:t>2</w:t>
          </w:r>
        </w:p>
        <w:p w14:paraId="627D0096" w14:textId="6447E0D2" w:rsidR="00AB0D3E" w:rsidRPr="009A2FD3" w:rsidRDefault="00AB0D3E" w:rsidP="00AB0D3E">
          <w:pPr>
            <w:rPr>
              <w:color w:val="FFFFFF" w:themeColor="background1"/>
            </w:rPr>
          </w:pPr>
          <w:r w:rsidRPr="009A2FD3">
            <w:rPr>
              <w:color w:val="FFFFFF" w:themeColor="background1"/>
            </w:rPr>
            <w:t>Senior Responsible Officer:</w:t>
          </w:r>
          <w:r w:rsidR="0055036D" w:rsidRPr="009A2FD3">
            <w:rPr>
              <w:color w:val="FFFFFF" w:themeColor="background1"/>
            </w:rPr>
            <w:t xml:space="preserve"> Board of Management</w:t>
          </w:r>
        </w:p>
        <w:p w14:paraId="708C6C28" w14:textId="4B5D2AF0" w:rsidR="00AB0D3E" w:rsidRPr="009A2FD3" w:rsidRDefault="00AB0D3E" w:rsidP="00AB0D3E">
          <w:pPr>
            <w:rPr>
              <w:color w:val="FFFFFF" w:themeColor="background1"/>
            </w:rPr>
          </w:pPr>
          <w:r w:rsidRPr="009A2FD3">
            <w:rPr>
              <w:color w:val="FFFFFF" w:themeColor="background1"/>
            </w:rPr>
            <w:t>Version:</w:t>
          </w:r>
          <w:r w:rsidR="0055036D" w:rsidRPr="009A2FD3">
            <w:rPr>
              <w:color w:val="FFFFFF" w:themeColor="background1"/>
            </w:rPr>
            <w:t xml:space="preserve"> </w:t>
          </w:r>
          <w:r w:rsidR="00234D0B" w:rsidRPr="009A2FD3">
            <w:rPr>
              <w:color w:val="FFFFFF" w:themeColor="background1"/>
            </w:rPr>
            <w:t>2.1</w:t>
          </w:r>
        </w:p>
        <w:p w14:paraId="561E296D" w14:textId="31400D30" w:rsidR="00AB0D3E" w:rsidRPr="009A2FD3" w:rsidRDefault="00AB0D3E" w:rsidP="00AB0D3E">
          <w:pPr>
            <w:rPr>
              <w:color w:val="FFFFFF" w:themeColor="background1"/>
            </w:rPr>
          </w:pPr>
          <w:r w:rsidRPr="009A2FD3">
            <w:rPr>
              <w:color w:val="FFFFFF" w:themeColor="background1"/>
            </w:rPr>
            <w:t>EIA:</w:t>
          </w:r>
          <w:r w:rsidR="00761134" w:rsidRPr="009A2FD3">
            <w:rPr>
              <w:color w:val="FFFFFF" w:themeColor="background1"/>
            </w:rPr>
            <w:t xml:space="preserve"> 19/03/2026</w:t>
          </w:r>
        </w:p>
        <w:p w14:paraId="5E280DD7" w14:textId="17C85F77" w:rsidR="00AB0D3E" w:rsidRPr="009A2FD3" w:rsidRDefault="00AB0D3E" w:rsidP="00AB0D3E">
          <w:pPr>
            <w:rPr>
              <w:color w:val="FFFFFF" w:themeColor="background1"/>
            </w:rPr>
          </w:pPr>
          <w:r w:rsidRPr="009A2FD3">
            <w:rPr>
              <w:color w:val="FFFFFF" w:themeColor="background1"/>
            </w:rPr>
            <w:t>Approved by:</w:t>
          </w:r>
          <w:r w:rsidR="0055036D" w:rsidRPr="009A2FD3">
            <w:rPr>
              <w:color w:val="FFFFFF" w:themeColor="background1"/>
            </w:rPr>
            <w:t xml:space="preserve"> Board of Management</w:t>
          </w:r>
        </w:p>
        <w:p w14:paraId="41A7E9BE" w14:textId="7DD3DA2A" w:rsidR="00AB0D3E" w:rsidRPr="009A2FD3" w:rsidRDefault="00AB0D3E" w:rsidP="00AB0D3E">
          <w:pPr>
            <w:rPr>
              <w:color w:val="FFFFFF" w:themeColor="background1"/>
            </w:rPr>
          </w:pPr>
          <w:r w:rsidRPr="009A2FD3">
            <w:rPr>
              <w:color w:val="FFFFFF" w:themeColor="background1"/>
            </w:rPr>
            <w:t>Approved date:</w:t>
          </w:r>
          <w:r w:rsidR="0055036D" w:rsidRPr="009A2FD3">
            <w:rPr>
              <w:color w:val="FFFFFF" w:themeColor="background1"/>
            </w:rPr>
            <w:t xml:space="preserve"> 24/03</w:t>
          </w:r>
          <w:r w:rsidR="00234D0B" w:rsidRPr="009A2FD3">
            <w:rPr>
              <w:color w:val="FFFFFF" w:themeColor="background1"/>
            </w:rPr>
            <w:t>/2026</w:t>
          </w:r>
        </w:p>
        <w:p w14:paraId="321CAEBD" w14:textId="11685371" w:rsidR="009A2FD3" w:rsidRPr="009A2FD3" w:rsidRDefault="00AB0D3E" w:rsidP="009A2FD3">
          <w:pPr>
            <w:rPr>
              <w:color w:val="FFFFFF" w:themeColor="background1"/>
            </w:rPr>
          </w:pPr>
          <w:r w:rsidRPr="009A2FD3">
            <w:rPr>
              <w:color w:val="FFFFFF" w:themeColor="background1"/>
            </w:rPr>
            <w:t>Superseded version:</w:t>
          </w:r>
          <w:r w:rsidR="00234D0B" w:rsidRPr="009A2FD3">
            <w:rPr>
              <w:color w:val="FFFFFF" w:themeColor="background1"/>
            </w:rPr>
            <w:t xml:space="preserve"> 2</w:t>
          </w:r>
        </w:p>
        <w:p w14:paraId="73018FF1" w14:textId="4683A106" w:rsidR="00AB0D3E" w:rsidRPr="009A2FD3" w:rsidRDefault="00AB0D3E" w:rsidP="00AB0D3E">
          <w:pPr>
            <w:rPr>
              <w:color w:val="FFFFFF" w:themeColor="background1"/>
            </w:rPr>
          </w:pPr>
          <w:r w:rsidRPr="009A2FD3">
            <w:rPr>
              <w:color w:val="FFFFFF" w:themeColor="background1"/>
            </w:rPr>
            <w:t>Review date:</w:t>
          </w:r>
          <w:r w:rsidR="00234D0B" w:rsidRPr="009A2FD3">
            <w:rPr>
              <w:color w:val="FFFFFF" w:themeColor="background1"/>
            </w:rPr>
            <w:t xml:space="preserve"> </w:t>
          </w:r>
          <w:r w:rsidR="00C42CA2" w:rsidRPr="009A2FD3">
            <w:rPr>
              <w:color w:val="FFFFFF" w:themeColor="background1"/>
            </w:rPr>
            <w:t xml:space="preserve">17 </w:t>
          </w:r>
          <w:r w:rsidR="00234D0B" w:rsidRPr="009A2FD3">
            <w:rPr>
              <w:color w:val="FFFFFF" w:themeColor="background1"/>
            </w:rPr>
            <w:t>March 202</w:t>
          </w:r>
          <w:r w:rsidR="00F9382B" w:rsidRPr="009A2FD3">
            <w:rPr>
              <w:color w:val="FFFFFF" w:themeColor="background1"/>
            </w:rPr>
            <w:t>7</w:t>
          </w:r>
        </w:p>
        <w:p w14:paraId="68722100" w14:textId="77777777" w:rsidR="00AB0D3E" w:rsidRPr="0010227C" w:rsidRDefault="00AB0D3E" w:rsidP="00467296">
          <w:pPr>
            <w:ind w:left="0"/>
            <w:rPr>
              <w:color w:val="003078"/>
            </w:rPr>
            <w:sectPr w:rsidR="00AB0D3E" w:rsidRPr="0010227C" w:rsidSect="00AB0D3E">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03C7DCF7" w14:textId="2D0472AB" w:rsidR="009C192A"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24657322" w:history="1">
            <w:r w:rsidR="009C192A" w:rsidRPr="00114E36">
              <w:rPr>
                <w:rStyle w:val="Hyperlink"/>
                <w:noProof/>
              </w:rPr>
              <w:t>VERSION CONTROL</w:t>
            </w:r>
            <w:r w:rsidR="009C192A">
              <w:rPr>
                <w:noProof/>
                <w:webHidden/>
              </w:rPr>
              <w:tab/>
            </w:r>
            <w:r w:rsidR="009C192A">
              <w:rPr>
                <w:noProof/>
                <w:webHidden/>
              </w:rPr>
              <w:fldChar w:fldCharType="begin"/>
            </w:r>
            <w:r w:rsidR="009C192A">
              <w:rPr>
                <w:noProof/>
                <w:webHidden/>
              </w:rPr>
              <w:instrText xml:space="preserve"> PAGEREF _Toc224657322 \h </w:instrText>
            </w:r>
            <w:r w:rsidR="009C192A">
              <w:rPr>
                <w:noProof/>
                <w:webHidden/>
              </w:rPr>
            </w:r>
            <w:r w:rsidR="009C192A">
              <w:rPr>
                <w:noProof/>
                <w:webHidden/>
              </w:rPr>
              <w:fldChar w:fldCharType="separate"/>
            </w:r>
            <w:r w:rsidR="009A2FD3">
              <w:rPr>
                <w:noProof/>
                <w:webHidden/>
              </w:rPr>
              <w:t>2</w:t>
            </w:r>
            <w:r w:rsidR="009C192A">
              <w:rPr>
                <w:noProof/>
                <w:webHidden/>
              </w:rPr>
              <w:fldChar w:fldCharType="end"/>
            </w:r>
          </w:hyperlink>
        </w:p>
        <w:p w14:paraId="2574992B" w14:textId="339EF17E"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23" w:history="1">
            <w:r w:rsidR="009C192A" w:rsidRPr="00114E36">
              <w:rPr>
                <w:rStyle w:val="Hyperlink"/>
                <w:noProof/>
              </w:rPr>
              <w:t>PURPOSE</w:t>
            </w:r>
            <w:r w:rsidR="009C192A">
              <w:rPr>
                <w:noProof/>
                <w:webHidden/>
              </w:rPr>
              <w:tab/>
            </w:r>
            <w:r w:rsidR="009C192A">
              <w:rPr>
                <w:noProof/>
                <w:webHidden/>
              </w:rPr>
              <w:fldChar w:fldCharType="begin"/>
            </w:r>
            <w:r w:rsidR="009C192A">
              <w:rPr>
                <w:noProof/>
                <w:webHidden/>
              </w:rPr>
              <w:instrText xml:space="preserve"> PAGEREF _Toc224657323 \h </w:instrText>
            </w:r>
            <w:r w:rsidR="009C192A">
              <w:rPr>
                <w:noProof/>
                <w:webHidden/>
              </w:rPr>
            </w:r>
            <w:r w:rsidR="009C192A">
              <w:rPr>
                <w:noProof/>
                <w:webHidden/>
              </w:rPr>
              <w:fldChar w:fldCharType="separate"/>
            </w:r>
            <w:r w:rsidR="009A2FD3">
              <w:rPr>
                <w:noProof/>
                <w:webHidden/>
              </w:rPr>
              <w:t>3</w:t>
            </w:r>
            <w:r w:rsidR="009C192A">
              <w:rPr>
                <w:noProof/>
                <w:webHidden/>
              </w:rPr>
              <w:fldChar w:fldCharType="end"/>
            </w:r>
          </w:hyperlink>
        </w:p>
        <w:p w14:paraId="0524CB42" w14:textId="4E665083"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24" w:history="1">
            <w:r w:rsidR="009C192A" w:rsidRPr="00114E36">
              <w:rPr>
                <w:rStyle w:val="Hyperlink"/>
                <w:noProof/>
              </w:rPr>
              <w:t>COLLEGE POLICY AND STATEMENT</w:t>
            </w:r>
            <w:r w:rsidR="009C192A">
              <w:rPr>
                <w:noProof/>
                <w:webHidden/>
              </w:rPr>
              <w:tab/>
            </w:r>
            <w:r w:rsidR="009C192A">
              <w:rPr>
                <w:noProof/>
                <w:webHidden/>
              </w:rPr>
              <w:fldChar w:fldCharType="begin"/>
            </w:r>
            <w:r w:rsidR="009C192A">
              <w:rPr>
                <w:noProof/>
                <w:webHidden/>
              </w:rPr>
              <w:instrText xml:space="preserve"> PAGEREF _Toc224657324 \h </w:instrText>
            </w:r>
            <w:r w:rsidR="009C192A">
              <w:rPr>
                <w:noProof/>
                <w:webHidden/>
              </w:rPr>
            </w:r>
            <w:r w:rsidR="009C192A">
              <w:rPr>
                <w:noProof/>
                <w:webHidden/>
              </w:rPr>
              <w:fldChar w:fldCharType="separate"/>
            </w:r>
            <w:r w:rsidR="009A2FD3">
              <w:rPr>
                <w:noProof/>
                <w:webHidden/>
              </w:rPr>
              <w:t>3</w:t>
            </w:r>
            <w:r w:rsidR="009C192A">
              <w:rPr>
                <w:noProof/>
                <w:webHidden/>
              </w:rPr>
              <w:fldChar w:fldCharType="end"/>
            </w:r>
          </w:hyperlink>
        </w:p>
        <w:p w14:paraId="6F966523" w14:textId="05E79383"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25" w:history="1">
            <w:r w:rsidR="009C192A" w:rsidRPr="00114E36">
              <w:rPr>
                <w:rStyle w:val="Hyperlink"/>
                <w:noProof/>
              </w:rPr>
              <w:t>INTERNAL POLICIES</w:t>
            </w:r>
            <w:r w:rsidR="009C192A">
              <w:rPr>
                <w:noProof/>
                <w:webHidden/>
              </w:rPr>
              <w:tab/>
            </w:r>
            <w:r w:rsidR="009C192A">
              <w:rPr>
                <w:noProof/>
                <w:webHidden/>
              </w:rPr>
              <w:fldChar w:fldCharType="begin"/>
            </w:r>
            <w:r w:rsidR="009C192A">
              <w:rPr>
                <w:noProof/>
                <w:webHidden/>
              </w:rPr>
              <w:instrText xml:space="preserve"> PAGEREF _Toc224657325 \h </w:instrText>
            </w:r>
            <w:r w:rsidR="009C192A">
              <w:rPr>
                <w:noProof/>
                <w:webHidden/>
              </w:rPr>
            </w:r>
            <w:r w:rsidR="009C192A">
              <w:rPr>
                <w:noProof/>
                <w:webHidden/>
              </w:rPr>
              <w:fldChar w:fldCharType="separate"/>
            </w:r>
            <w:r w:rsidR="009A2FD3">
              <w:rPr>
                <w:noProof/>
                <w:webHidden/>
              </w:rPr>
              <w:t>3</w:t>
            </w:r>
            <w:r w:rsidR="009C192A">
              <w:rPr>
                <w:noProof/>
                <w:webHidden/>
              </w:rPr>
              <w:fldChar w:fldCharType="end"/>
            </w:r>
          </w:hyperlink>
        </w:p>
        <w:p w14:paraId="77B2D876" w14:textId="12D15A81"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26" w:history="1">
            <w:r w:rsidR="009C192A" w:rsidRPr="00114E36">
              <w:rPr>
                <w:rStyle w:val="Hyperlink"/>
                <w:noProof/>
              </w:rPr>
              <w:t>OUR SUPPLY CHAIN</w:t>
            </w:r>
            <w:r w:rsidR="009C192A">
              <w:rPr>
                <w:noProof/>
                <w:webHidden/>
              </w:rPr>
              <w:tab/>
            </w:r>
            <w:r w:rsidR="009C192A">
              <w:rPr>
                <w:noProof/>
                <w:webHidden/>
              </w:rPr>
              <w:fldChar w:fldCharType="begin"/>
            </w:r>
            <w:r w:rsidR="009C192A">
              <w:rPr>
                <w:noProof/>
                <w:webHidden/>
              </w:rPr>
              <w:instrText xml:space="preserve"> PAGEREF _Toc224657326 \h </w:instrText>
            </w:r>
            <w:r w:rsidR="009C192A">
              <w:rPr>
                <w:noProof/>
                <w:webHidden/>
              </w:rPr>
            </w:r>
            <w:r w:rsidR="009C192A">
              <w:rPr>
                <w:noProof/>
                <w:webHidden/>
              </w:rPr>
              <w:fldChar w:fldCharType="separate"/>
            </w:r>
            <w:r w:rsidR="009A2FD3">
              <w:rPr>
                <w:noProof/>
                <w:webHidden/>
              </w:rPr>
              <w:t>4</w:t>
            </w:r>
            <w:r w:rsidR="009C192A">
              <w:rPr>
                <w:noProof/>
                <w:webHidden/>
              </w:rPr>
              <w:fldChar w:fldCharType="end"/>
            </w:r>
          </w:hyperlink>
        </w:p>
        <w:p w14:paraId="232724AD" w14:textId="7962B58C" w:rsidR="009C192A" w:rsidRDefault="00087D17">
          <w:pPr>
            <w:pStyle w:val="TOC2"/>
            <w:rPr>
              <w:rFonts w:asciiTheme="minorHAnsi" w:eastAsiaTheme="minorEastAsia" w:hAnsiTheme="minorHAnsi" w:cstheme="minorBidi"/>
              <w:iCs w:val="0"/>
              <w:noProof/>
              <w:kern w:val="2"/>
              <w:sz w:val="24"/>
              <w:szCs w:val="24"/>
              <w:lang w:eastAsia="en-GB"/>
              <w14:ligatures w14:val="standardContextual"/>
            </w:rPr>
          </w:pPr>
          <w:hyperlink w:anchor="_Toc224657327" w:history="1">
            <w:r w:rsidR="009C192A" w:rsidRPr="00114E36">
              <w:rPr>
                <w:rStyle w:val="Hyperlink"/>
                <w:noProof/>
              </w:rPr>
              <w:t>Advanced Procurement for Universities and Colleges (APUC)</w:t>
            </w:r>
            <w:r w:rsidR="009C192A">
              <w:rPr>
                <w:noProof/>
                <w:webHidden/>
              </w:rPr>
              <w:tab/>
            </w:r>
            <w:r w:rsidR="009C192A">
              <w:rPr>
                <w:noProof/>
                <w:webHidden/>
              </w:rPr>
              <w:fldChar w:fldCharType="begin"/>
            </w:r>
            <w:r w:rsidR="009C192A">
              <w:rPr>
                <w:noProof/>
                <w:webHidden/>
              </w:rPr>
              <w:instrText xml:space="preserve"> PAGEREF _Toc224657327 \h </w:instrText>
            </w:r>
            <w:r w:rsidR="009C192A">
              <w:rPr>
                <w:noProof/>
                <w:webHidden/>
              </w:rPr>
            </w:r>
            <w:r w:rsidR="009C192A">
              <w:rPr>
                <w:noProof/>
                <w:webHidden/>
              </w:rPr>
              <w:fldChar w:fldCharType="separate"/>
            </w:r>
            <w:r w:rsidR="009A2FD3">
              <w:rPr>
                <w:noProof/>
                <w:webHidden/>
              </w:rPr>
              <w:t>4</w:t>
            </w:r>
            <w:r w:rsidR="009C192A">
              <w:rPr>
                <w:noProof/>
                <w:webHidden/>
              </w:rPr>
              <w:fldChar w:fldCharType="end"/>
            </w:r>
          </w:hyperlink>
        </w:p>
        <w:p w14:paraId="2FB6B36D" w14:textId="7E8A550C" w:rsidR="009C192A" w:rsidRDefault="00087D17">
          <w:pPr>
            <w:pStyle w:val="TOC2"/>
            <w:rPr>
              <w:rFonts w:asciiTheme="minorHAnsi" w:eastAsiaTheme="minorEastAsia" w:hAnsiTheme="minorHAnsi" w:cstheme="minorBidi"/>
              <w:iCs w:val="0"/>
              <w:noProof/>
              <w:kern w:val="2"/>
              <w:sz w:val="24"/>
              <w:szCs w:val="24"/>
              <w:lang w:eastAsia="en-GB"/>
              <w14:ligatures w14:val="standardContextual"/>
            </w:rPr>
          </w:pPr>
          <w:hyperlink w:anchor="_Toc224657328" w:history="1">
            <w:r w:rsidR="009C192A" w:rsidRPr="00114E36">
              <w:rPr>
                <w:rStyle w:val="Hyperlink"/>
                <w:noProof/>
              </w:rPr>
              <w:t>Regulated Procurement</w:t>
            </w:r>
            <w:r w:rsidR="009C192A">
              <w:rPr>
                <w:noProof/>
                <w:webHidden/>
              </w:rPr>
              <w:tab/>
            </w:r>
            <w:r w:rsidR="009C192A">
              <w:rPr>
                <w:noProof/>
                <w:webHidden/>
              </w:rPr>
              <w:fldChar w:fldCharType="begin"/>
            </w:r>
            <w:r w:rsidR="009C192A">
              <w:rPr>
                <w:noProof/>
                <w:webHidden/>
              </w:rPr>
              <w:instrText xml:space="preserve"> PAGEREF _Toc224657328 \h </w:instrText>
            </w:r>
            <w:r w:rsidR="009C192A">
              <w:rPr>
                <w:noProof/>
                <w:webHidden/>
              </w:rPr>
            </w:r>
            <w:r w:rsidR="009C192A">
              <w:rPr>
                <w:noProof/>
                <w:webHidden/>
              </w:rPr>
              <w:fldChar w:fldCharType="separate"/>
            </w:r>
            <w:r w:rsidR="009A2FD3">
              <w:rPr>
                <w:noProof/>
                <w:webHidden/>
              </w:rPr>
              <w:t>5</w:t>
            </w:r>
            <w:r w:rsidR="009C192A">
              <w:rPr>
                <w:noProof/>
                <w:webHidden/>
              </w:rPr>
              <w:fldChar w:fldCharType="end"/>
            </w:r>
          </w:hyperlink>
        </w:p>
        <w:p w14:paraId="0F0E2761" w14:textId="08E2E488" w:rsidR="009C192A" w:rsidRDefault="00087D17">
          <w:pPr>
            <w:pStyle w:val="TOC2"/>
            <w:rPr>
              <w:rFonts w:asciiTheme="minorHAnsi" w:eastAsiaTheme="minorEastAsia" w:hAnsiTheme="minorHAnsi" w:cstheme="minorBidi"/>
              <w:iCs w:val="0"/>
              <w:noProof/>
              <w:kern w:val="2"/>
              <w:sz w:val="24"/>
              <w:szCs w:val="24"/>
              <w:lang w:eastAsia="en-GB"/>
              <w14:ligatures w14:val="standardContextual"/>
            </w:rPr>
          </w:pPr>
          <w:hyperlink w:anchor="_Toc224657329" w:history="1">
            <w:r w:rsidR="009C192A" w:rsidRPr="00114E36">
              <w:rPr>
                <w:rStyle w:val="Hyperlink"/>
                <w:noProof/>
              </w:rPr>
              <w:t>Modern Slavery Statement</w:t>
            </w:r>
            <w:r w:rsidR="009C192A">
              <w:rPr>
                <w:noProof/>
                <w:webHidden/>
              </w:rPr>
              <w:tab/>
            </w:r>
            <w:r w:rsidR="009C192A">
              <w:rPr>
                <w:noProof/>
                <w:webHidden/>
              </w:rPr>
              <w:fldChar w:fldCharType="begin"/>
            </w:r>
            <w:r w:rsidR="009C192A">
              <w:rPr>
                <w:noProof/>
                <w:webHidden/>
              </w:rPr>
              <w:instrText xml:space="preserve"> PAGEREF _Toc224657329 \h </w:instrText>
            </w:r>
            <w:r w:rsidR="009C192A">
              <w:rPr>
                <w:noProof/>
                <w:webHidden/>
              </w:rPr>
            </w:r>
            <w:r w:rsidR="009C192A">
              <w:rPr>
                <w:noProof/>
                <w:webHidden/>
              </w:rPr>
              <w:fldChar w:fldCharType="separate"/>
            </w:r>
            <w:r w:rsidR="009A2FD3">
              <w:rPr>
                <w:noProof/>
                <w:webHidden/>
              </w:rPr>
              <w:t>5</w:t>
            </w:r>
            <w:r w:rsidR="009C192A">
              <w:rPr>
                <w:noProof/>
                <w:webHidden/>
              </w:rPr>
              <w:fldChar w:fldCharType="end"/>
            </w:r>
          </w:hyperlink>
        </w:p>
        <w:p w14:paraId="2D09725B" w14:textId="67E8CBE4"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30" w:history="1">
            <w:r w:rsidR="009C192A" w:rsidRPr="00114E36">
              <w:rPr>
                <w:rStyle w:val="Hyperlink"/>
                <w:noProof/>
              </w:rPr>
              <w:t>OUR PEOPLE</w:t>
            </w:r>
            <w:r w:rsidR="009C192A">
              <w:rPr>
                <w:noProof/>
                <w:webHidden/>
              </w:rPr>
              <w:tab/>
            </w:r>
            <w:r w:rsidR="009C192A">
              <w:rPr>
                <w:noProof/>
                <w:webHidden/>
              </w:rPr>
              <w:fldChar w:fldCharType="begin"/>
            </w:r>
            <w:r w:rsidR="009C192A">
              <w:rPr>
                <w:noProof/>
                <w:webHidden/>
              </w:rPr>
              <w:instrText xml:space="preserve"> PAGEREF _Toc224657330 \h </w:instrText>
            </w:r>
            <w:r w:rsidR="009C192A">
              <w:rPr>
                <w:noProof/>
                <w:webHidden/>
              </w:rPr>
            </w:r>
            <w:r w:rsidR="009C192A">
              <w:rPr>
                <w:noProof/>
                <w:webHidden/>
              </w:rPr>
              <w:fldChar w:fldCharType="separate"/>
            </w:r>
            <w:r w:rsidR="009A2FD3">
              <w:rPr>
                <w:noProof/>
                <w:webHidden/>
              </w:rPr>
              <w:t>5</w:t>
            </w:r>
            <w:r w:rsidR="009C192A">
              <w:rPr>
                <w:noProof/>
                <w:webHidden/>
              </w:rPr>
              <w:fldChar w:fldCharType="end"/>
            </w:r>
          </w:hyperlink>
        </w:p>
        <w:p w14:paraId="5E74D6C9" w14:textId="7B78E3CB" w:rsidR="009C192A" w:rsidRDefault="00087D17">
          <w:pPr>
            <w:pStyle w:val="TOC2"/>
            <w:rPr>
              <w:rFonts w:asciiTheme="minorHAnsi" w:eastAsiaTheme="minorEastAsia" w:hAnsiTheme="minorHAnsi" w:cstheme="minorBidi"/>
              <w:iCs w:val="0"/>
              <w:noProof/>
              <w:kern w:val="2"/>
              <w:sz w:val="24"/>
              <w:szCs w:val="24"/>
              <w:lang w:eastAsia="en-GB"/>
              <w14:ligatures w14:val="standardContextual"/>
            </w:rPr>
          </w:pPr>
          <w:hyperlink w:anchor="_Toc224657331" w:history="1">
            <w:r w:rsidR="009C192A" w:rsidRPr="00114E36">
              <w:rPr>
                <w:rStyle w:val="Hyperlink"/>
                <w:noProof/>
              </w:rPr>
              <w:t>Recruitment Practices</w:t>
            </w:r>
            <w:r w:rsidR="009C192A">
              <w:rPr>
                <w:noProof/>
                <w:webHidden/>
              </w:rPr>
              <w:tab/>
            </w:r>
            <w:r w:rsidR="009C192A">
              <w:rPr>
                <w:noProof/>
                <w:webHidden/>
              </w:rPr>
              <w:fldChar w:fldCharType="begin"/>
            </w:r>
            <w:r w:rsidR="009C192A">
              <w:rPr>
                <w:noProof/>
                <w:webHidden/>
              </w:rPr>
              <w:instrText xml:space="preserve"> PAGEREF _Toc224657331 \h </w:instrText>
            </w:r>
            <w:r w:rsidR="009C192A">
              <w:rPr>
                <w:noProof/>
                <w:webHidden/>
              </w:rPr>
            </w:r>
            <w:r w:rsidR="009C192A">
              <w:rPr>
                <w:noProof/>
                <w:webHidden/>
              </w:rPr>
              <w:fldChar w:fldCharType="separate"/>
            </w:r>
            <w:r w:rsidR="009A2FD3">
              <w:rPr>
                <w:noProof/>
                <w:webHidden/>
              </w:rPr>
              <w:t>5</w:t>
            </w:r>
            <w:r w:rsidR="009C192A">
              <w:rPr>
                <w:noProof/>
                <w:webHidden/>
              </w:rPr>
              <w:fldChar w:fldCharType="end"/>
            </w:r>
          </w:hyperlink>
        </w:p>
        <w:p w14:paraId="4360D308" w14:textId="68F850A3" w:rsidR="009C192A" w:rsidRDefault="00087D17">
          <w:pPr>
            <w:pStyle w:val="TOC2"/>
            <w:rPr>
              <w:rFonts w:asciiTheme="minorHAnsi" w:eastAsiaTheme="minorEastAsia" w:hAnsiTheme="minorHAnsi" w:cstheme="minorBidi"/>
              <w:iCs w:val="0"/>
              <w:noProof/>
              <w:kern w:val="2"/>
              <w:sz w:val="24"/>
              <w:szCs w:val="24"/>
              <w:lang w:eastAsia="en-GB"/>
              <w14:ligatures w14:val="standardContextual"/>
            </w:rPr>
          </w:pPr>
          <w:hyperlink w:anchor="_Toc224657332" w:history="1">
            <w:r w:rsidR="009C192A" w:rsidRPr="00114E36">
              <w:rPr>
                <w:rStyle w:val="Hyperlink"/>
                <w:noProof/>
              </w:rPr>
              <w:t>Pay</w:t>
            </w:r>
            <w:r w:rsidR="009C192A">
              <w:rPr>
                <w:noProof/>
                <w:webHidden/>
              </w:rPr>
              <w:tab/>
            </w:r>
            <w:r w:rsidR="009C192A">
              <w:rPr>
                <w:noProof/>
                <w:webHidden/>
              </w:rPr>
              <w:fldChar w:fldCharType="begin"/>
            </w:r>
            <w:r w:rsidR="009C192A">
              <w:rPr>
                <w:noProof/>
                <w:webHidden/>
              </w:rPr>
              <w:instrText xml:space="preserve"> PAGEREF _Toc224657332 \h </w:instrText>
            </w:r>
            <w:r w:rsidR="009C192A">
              <w:rPr>
                <w:noProof/>
                <w:webHidden/>
              </w:rPr>
            </w:r>
            <w:r w:rsidR="009C192A">
              <w:rPr>
                <w:noProof/>
                <w:webHidden/>
              </w:rPr>
              <w:fldChar w:fldCharType="separate"/>
            </w:r>
            <w:r w:rsidR="009A2FD3">
              <w:rPr>
                <w:noProof/>
                <w:webHidden/>
              </w:rPr>
              <w:t>6</w:t>
            </w:r>
            <w:r w:rsidR="009C192A">
              <w:rPr>
                <w:noProof/>
                <w:webHidden/>
              </w:rPr>
              <w:fldChar w:fldCharType="end"/>
            </w:r>
          </w:hyperlink>
        </w:p>
        <w:p w14:paraId="748CB6F7" w14:textId="7B4720D2" w:rsidR="009C192A" w:rsidRDefault="00087D17">
          <w:pPr>
            <w:pStyle w:val="TOC2"/>
            <w:rPr>
              <w:rFonts w:asciiTheme="minorHAnsi" w:eastAsiaTheme="minorEastAsia" w:hAnsiTheme="minorHAnsi" w:cstheme="minorBidi"/>
              <w:iCs w:val="0"/>
              <w:noProof/>
              <w:kern w:val="2"/>
              <w:sz w:val="24"/>
              <w:szCs w:val="24"/>
              <w:lang w:eastAsia="en-GB"/>
              <w14:ligatures w14:val="standardContextual"/>
            </w:rPr>
          </w:pPr>
          <w:hyperlink w:anchor="_Toc224657333" w:history="1">
            <w:r w:rsidR="009C192A" w:rsidRPr="00114E36">
              <w:rPr>
                <w:rStyle w:val="Hyperlink"/>
                <w:noProof/>
              </w:rPr>
              <w:t>Working Conditions</w:t>
            </w:r>
            <w:r w:rsidR="009C192A">
              <w:rPr>
                <w:noProof/>
                <w:webHidden/>
              </w:rPr>
              <w:tab/>
            </w:r>
            <w:r w:rsidR="009C192A">
              <w:rPr>
                <w:noProof/>
                <w:webHidden/>
              </w:rPr>
              <w:fldChar w:fldCharType="begin"/>
            </w:r>
            <w:r w:rsidR="009C192A">
              <w:rPr>
                <w:noProof/>
                <w:webHidden/>
              </w:rPr>
              <w:instrText xml:space="preserve"> PAGEREF _Toc224657333 \h </w:instrText>
            </w:r>
            <w:r w:rsidR="009C192A">
              <w:rPr>
                <w:noProof/>
                <w:webHidden/>
              </w:rPr>
            </w:r>
            <w:r w:rsidR="009C192A">
              <w:rPr>
                <w:noProof/>
                <w:webHidden/>
              </w:rPr>
              <w:fldChar w:fldCharType="separate"/>
            </w:r>
            <w:r w:rsidR="009A2FD3">
              <w:rPr>
                <w:noProof/>
                <w:webHidden/>
              </w:rPr>
              <w:t>6</w:t>
            </w:r>
            <w:r w:rsidR="009C192A">
              <w:rPr>
                <w:noProof/>
                <w:webHidden/>
              </w:rPr>
              <w:fldChar w:fldCharType="end"/>
            </w:r>
          </w:hyperlink>
        </w:p>
        <w:p w14:paraId="5554127F" w14:textId="563E8644" w:rsidR="009C192A" w:rsidRDefault="00087D17">
          <w:pPr>
            <w:pStyle w:val="TOC2"/>
            <w:rPr>
              <w:rFonts w:asciiTheme="minorHAnsi" w:eastAsiaTheme="minorEastAsia" w:hAnsiTheme="minorHAnsi" w:cstheme="minorBidi"/>
              <w:iCs w:val="0"/>
              <w:noProof/>
              <w:kern w:val="2"/>
              <w:sz w:val="24"/>
              <w:szCs w:val="24"/>
              <w:lang w:eastAsia="en-GB"/>
              <w14:ligatures w14:val="standardContextual"/>
            </w:rPr>
          </w:pPr>
          <w:hyperlink w:anchor="_Toc224657334" w:history="1">
            <w:r w:rsidR="009C192A" w:rsidRPr="00114E36">
              <w:rPr>
                <w:rStyle w:val="Hyperlink"/>
                <w:noProof/>
              </w:rPr>
              <w:t>Whistleblowing</w:t>
            </w:r>
            <w:r w:rsidR="009C192A">
              <w:rPr>
                <w:noProof/>
                <w:webHidden/>
              </w:rPr>
              <w:tab/>
            </w:r>
            <w:r w:rsidR="009C192A">
              <w:rPr>
                <w:noProof/>
                <w:webHidden/>
              </w:rPr>
              <w:fldChar w:fldCharType="begin"/>
            </w:r>
            <w:r w:rsidR="009C192A">
              <w:rPr>
                <w:noProof/>
                <w:webHidden/>
              </w:rPr>
              <w:instrText xml:space="preserve"> PAGEREF _Toc224657334 \h </w:instrText>
            </w:r>
            <w:r w:rsidR="009C192A">
              <w:rPr>
                <w:noProof/>
                <w:webHidden/>
              </w:rPr>
            </w:r>
            <w:r w:rsidR="009C192A">
              <w:rPr>
                <w:noProof/>
                <w:webHidden/>
              </w:rPr>
              <w:fldChar w:fldCharType="separate"/>
            </w:r>
            <w:r w:rsidR="009A2FD3">
              <w:rPr>
                <w:noProof/>
                <w:webHidden/>
              </w:rPr>
              <w:t>6</w:t>
            </w:r>
            <w:r w:rsidR="009C192A">
              <w:rPr>
                <w:noProof/>
                <w:webHidden/>
              </w:rPr>
              <w:fldChar w:fldCharType="end"/>
            </w:r>
          </w:hyperlink>
        </w:p>
        <w:p w14:paraId="15567A37" w14:textId="1A1C067A"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35" w:history="1">
            <w:r w:rsidR="009C192A" w:rsidRPr="00114E36">
              <w:rPr>
                <w:rStyle w:val="Hyperlink"/>
                <w:noProof/>
              </w:rPr>
              <w:t>TRAINING AND AWARENESS</w:t>
            </w:r>
            <w:r w:rsidR="009C192A">
              <w:rPr>
                <w:noProof/>
                <w:webHidden/>
              </w:rPr>
              <w:tab/>
            </w:r>
            <w:r w:rsidR="009C192A">
              <w:rPr>
                <w:noProof/>
                <w:webHidden/>
              </w:rPr>
              <w:fldChar w:fldCharType="begin"/>
            </w:r>
            <w:r w:rsidR="009C192A">
              <w:rPr>
                <w:noProof/>
                <w:webHidden/>
              </w:rPr>
              <w:instrText xml:space="preserve"> PAGEREF _Toc224657335 \h </w:instrText>
            </w:r>
            <w:r w:rsidR="009C192A">
              <w:rPr>
                <w:noProof/>
                <w:webHidden/>
              </w:rPr>
            </w:r>
            <w:r w:rsidR="009C192A">
              <w:rPr>
                <w:noProof/>
                <w:webHidden/>
              </w:rPr>
              <w:fldChar w:fldCharType="separate"/>
            </w:r>
            <w:r w:rsidR="009A2FD3">
              <w:rPr>
                <w:noProof/>
                <w:webHidden/>
              </w:rPr>
              <w:t>6</w:t>
            </w:r>
            <w:r w:rsidR="009C192A">
              <w:rPr>
                <w:noProof/>
                <w:webHidden/>
              </w:rPr>
              <w:fldChar w:fldCharType="end"/>
            </w:r>
          </w:hyperlink>
        </w:p>
        <w:p w14:paraId="319B4EEC" w14:textId="7A261844"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36" w:history="1">
            <w:r w:rsidR="009C192A" w:rsidRPr="00114E36">
              <w:rPr>
                <w:rStyle w:val="Hyperlink"/>
                <w:noProof/>
              </w:rPr>
              <w:t>RESPONSIBILITIES AND REPORTING</w:t>
            </w:r>
            <w:r w:rsidR="009C192A">
              <w:rPr>
                <w:noProof/>
                <w:webHidden/>
              </w:rPr>
              <w:tab/>
            </w:r>
            <w:r w:rsidR="009C192A">
              <w:rPr>
                <w:noProof/>
                <w:webHidden/>
              </w:rPr>
              <w:fldChar w:fldCharType="begin"/>
            </w:r>
            <w:r w:rsidR="009C192A">
              <w:rPr>
                <w:noProof/>
                <w:webHidden/>
              </w:rPr>
              <w:instrText xml:space="preserve"> PAGEREF _Toc224657336 \h </w:instrText>
            </w:r>
            <w:r w:rsidR="009C192A">
              <w:rPr>
                <w:noProof/>
                <w:webHidden/>
              </w:rPr>
            </w:r>
            <w:r w:rsidR="009C192A">
              <w:rPr>
                <w:noProof/>
                <w:webHidden/>
              </w:rPr>
              <w:fldChar w:fldCharType="separate"/>
            </w:r>
            <w:r w:rsidR="009A2FD3">
              <w:rPr>
                <w:noProof/>
                <w:webHidden/>
              </w:rPr>
              <w:t>6</w:t>
            </w:r>
            <w:r w:rsidR="009C192A">
              <w:rPr>
                <w:noProof/>
                <w:webHidden/>
              </w:rPr>
              <w:fldChar w:fldCharType="end"/>
            </w:r>
          </w:hyperlink>
        </w:p>
        <w:p w14:paraId="2E2F7D64" w14:textId="3C9424D1" w:rsidR="009C192A" w:rsidRDefault="00087D17">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657337" w:history="1">
            <w:r w:rsidR="009C192A" w:rsidRPr="00114E36">
              <w:rPr>
                <w:rStyle w:val="Hyperlink"/>
                <w:noProof/>
              </w:rPr>
              <w:t>REVIEW</w:t>
            </w:r>
            <w:r w:rsidR="009C192A">
              <w:rPr>
                <w:noProof/>
                <w:webHidden/>
              </w:rPr>
              <w:tab/>
            </w:r>
            <w:r w:rsidR="009C192A">
              <w:rPr>
                <w:noProof/>
                <w:webHidden/>
              </w:rPr>
              <w:fldChar w:fldCharType="begin"/>
            </w:r>
            <w:r w:rsidR="009C192A">
              <w:rPr>
                <w:noProof/>
                <w:webHidden/>
              </w:rPr>
              <w:instrText xml:space="preserve"> PAGEREF _Toc224657337 \h </w:instrText>
            </w:r>
            <w:r w:rsidR="009C192A">
              <w:rPr>
                <w:noProof/>
                <w:webHidden/>
              </w:rPr>
            </w:r>
            <w:r w:rsidR="009C192A">
              <w:rPr>
                <w:noProof/>
                <w:webHidden/>
              </w:rPr>
              <w:fldChar w:fldCharType="separate"/>
            </w:r>
            <w:r w:rsidR="009A2FD3">
              <w:rPr>
                <w:noProof/>
                <w:webHidden/>
              </w:rPr>
              <w:t>7</w:t>
            </w:r>
            <w:r w:rsidR="009C192A">
              <w:rPr>
                <w:noProof/>
                <w:webHidden/>
              </w:rPr>
              <w:fldChar w:fldCharType="end"/>
            </w:r>
          </w:hyperlink>
        </w:p>
        <w:p w14:paraId="4BC95496" w14:textId="6EEA2E02" w:rsidR="008B4222" w:rsidRDefault="000E3699" w:rsidP="000E3699">
          <w:pPr>
            <w:ind w:left="0"/>
            <w:rPr>
              <w:rFonts w:cstheme="minorHAnsi"/>
              <w:i/>
              <w:iCs/>
              <w:color w:val="003078"/>
              <w:sz w:val="20"/>
              <w:szCs w:val="20"/>
            </w:rPr>
          </w:pPr>
          <w:r>
            <w:rPr>
              <w:rFonts w:cstheme="minorHAnsi"/>
              <w:i/>
              <w:iCs/>
              <w:color w:val="003078"/>
              <w:sz w:val="20"/>
              <w:szCs w:val="20"/>
            </w:rPr>
            <w:fldChar w:fldCharType="end"/>
          </w:r>
        </w:p>
        <w:p w14:paraId="2F4B5C79" w14:textId="77777777" w:rsidR="008B4222" w:rsidRDefault="008B4222">
          <w:pPr>
            <w:spacing w:after="0" w:line="240" w:lineRule="auto"/>
            <w:ind w:left="0"/>
            <w:rPr>
              <w:rFonts w:cstheme="minorHAnsi"/>
              <w:i/>
              <w:iCs/>
              <w:color w:val="003078"/>
              <w:sz w:val="20"/>
              <w:szCs w:val="20"/>
            </w:rPr>
          </w:pPr>
          <w:r>
            <w:rPr>
              <w:rFonts w:cstheme="minorHAnsi"/>
              <w:i/>
              <w:iCs/>
              <w:color w:val="003078"/>
              <w:sz w:val="20"/>
              <w:szCs w:val="20"/>
            </w:rPr>
            <w:br w:type="page"/>
          </w:r>
        </w:p>
        <w:p w14:paraId="585ED99C" w14:textId="2DE18BEB" w:rsidR="00A54073" w:rsidRDefault="008B4222" w:rsidP="00A54073">
          <w:pPr>
            <w:pStyle w:val="Heading2"/>
          </w:pPr>
          <w:bookmarkStart w:id="0" w:name="_Toc224657322"/>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5000" w:type="pct"/>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251"/>
            <w:gridCol w:w="2251"/>
            <w:gridCol w:w="2251"/>
            <w:gridCol w:w="2251"/>
          </w:tblGrid>
          <w:tr w:rsidR="00A54073" w14:paraId="1E3BFEE9" w14:textId="77777777" w:rsidTr="00683FBA">
            <w:trPr>
              <w:trHeight w:val="397"/>
            </w:trPr>
            <w:tc>
              <w:tcPr>
                <w:tcW w:w="1250" w:type="pct"/>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A45ACF">
                <w:pPr>
                  <w:tabs>
                    <w:tab w:val="right" w:leader="dot" w:pos="7952"/>
                  </w:tabs>
                  <w:ind w:left="0"/>
                  <w:rPr>
                    <w:color w:val="003078"/>
                    <w:sz w:val="28"/>
                    <w:szCs w:val="28"/>
                  </w:rPr>
                </w:pPr>
                <w:r w:rsidRPr="007A50C1">
                  <w:rPr>
                    <w:sz w:val="28"/>
                    <w:szCs w:val="28"/>
                  </w:rPr>
                  <w:t>Version</w:t>
                </w:r>
              </w:p>
            </w:tc>
            <w:tc>
              <w:tcPr>
                <w:tcW w:w="1250" w:type="pct"/>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A45ACF">
                <w:pPr>
                  <w:tabs>
                    <w:tab w:val="right" w:leader="dot" w:pos="7952"/>
                  </w:tabs>
                  <w:ind w:left="0"/>
                  <w:rPr>
                    <w:sz w:val="28"/>
                    <w:szCs w:val="28"/>
                  </w:rPr>
                </w:pPr>
                <w:r w:rsidRPr="007A50C1">
                  <w:rPr>
                    <w:sz w:val="28"/>
                    <w:szCs w:val="28"/>
                  </w:rPr>
                  <w:t>Author</w:t>
                </w:r>
              </w:p>
            </w:tc>
            <w:tc>
              <w:tcPr>
                <w:tcW w:w="1250" w:type="pct"/>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A45ACF">
                <w:pPr>
                  <w:tabs>
                    <w:tab w:val="right" w:leader="dot" w:pos="7952"/>
                  </w:tabs>
                  <w:ind w:left="0"/>
                  <w:rPr>
                    <w:sz w:val="28"/>
                    <w:szCs w:val="28"/>
                  </w:rPr>
                </w:pPr>
                <w:r w:rsidRPr="007A50C1">
                  <w:rPr>
                    <w:sz w:val="28"/>
                    <w:szCs w:val="28"/>
                  </w:rPr>
                  <w:t>Date</w:t>
                </w:r>
              </w:p>
            </w:tc>
            <w:tc>
              <w:tcPr>
                <w:tcW w:w="1250" w:type="pct"/>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A45ACF">
                <w:pPr>
                  <w:tabs>
                    <w:tab w:val="right" w:leader="dot" w:pos="7952"/>
                  </w:tabs>
                  <w:ind w:left="0"/>
                  <w:rPr>
                    <w:sz w:val="28"/>
                    <w:szCs w:val="28"/>
                  </w:rPr>
                </w:pPr>
                <w:r w:rsidRPr="007A50C1">
                  <w:rPr>
                    <w:sz w:val="28"/>
                    <w:szCs w:val="28"/>
                  </w:rPr>
                  <w:t>Changes</w:t>
                </w:r>
              </w:p>
            </w:tc>
          </w:tr>
          <w:tr w:rsidR="00A45ACF" w14:paraId="6038EE0F" w14:textId="77777777" w:rsidTr="00683FBA">
            <w:trPr>
              <w:trHeight w:val="397"/>
            </w:trPr>
            <w:tc>
              <w:tcPr>
                <w:tcW w:w="1250" w:type="pct"/>
                <w:tcBorders>
                  <w:top w:val="single" w:sz="6" w:space="0" w:color="003078"/>
                  <w:left w:val="single" w:sz="6" w:space="0" w:color="003078"/>
                  <w:right w:val="single" w:sz="6" w:space="0" w:color="003078"/>
                </w:tcBorders>
                <w:vAlign w:val="center"/>
              </w:tcPr>
              <w:p w14:paraId="7EAEFF8A" w14:textId="5DEB1014" w:rsidR="00A45ACF" w:rsidRPr="008A0ED7" w:rsidRDefault="00A45ACF" w:rsidP="00A45ACF">
                <w:pPr>
                  <w:tabs>
                    <w:tab w:val="right" w:leader="dot" w:pos="7952"/>
                  </w:tabs>
                  <w:ind w:left="0"/>
                </w:pPr>
                <w:r>
                  <w:t>2</w:t>
                </w:r>
              </w:p>
            </w:tc>
            <w:tc>
              <w:tcPr>
                <w:tcW w:w="1250" w:type="pct"/>
                <w:tcBorders>
                  <w:top w:val="single" w:sz="6" w:space="0" w:color="003078"/>
                  <w:left w:val="single" w:sz="6" w:space="0" w:color="003078"/>
                  <w:right w:val="single" w:sz="6" w:space="0" w:color="003078"/>
                </w:tcBorders>
                <w:vAlign w:val="center"/>
              </w:tcPr>
              <w:p w14:paraId="1A8E5B9A" w14:textId="6C2B5584" w:rsidR="00A45ACF" w:rsidRPr="008A0ED7" w:rsidRDefault="00A45ACF" w:rsidP="00A45ACF">
                <w:pPr>
                  <w:tabs>
                    <w:tab w:val="right" w:leader="dot" w:pos="7952"/>
                  </w:tabs>
                  <w:ind w:left="0"/>
                </w:pPr>
                <w:r w:rsidRPr="001F4449">
                  <w:t>Board Secretary</w:t>
                </w:r>
              </w:p>
            </w:tc>
            <w:tc>
              <w:tcPr>
                <w:tcW w:w="1250" w:type="pct"/>
                <w:tcBorders>
                  <w:top w:val="single" w:sz="6" w:space="0" w:color="003078"/>
                  <w:left w:val="single" w:sz="6" w:space="0" w:color="003078"/>
                  <w:right w:val="single" w:sz="6" w:space="0" w:color="003078"/>
                </w:tcBorders>
                <w:vAlign w:val="center"/>
              </w:tcPr>
              <w:p w14:paraId="625CF032" w14:textId="557C9DD7" w:rsidR="00A45ACF" w:rsidRPr="008A0ED7" w:rsidRDefault="00A45ACF" w:rsidP="00A45ACF">
                <w:pPr>
                  <w:tabs>
                    <w:tab w:val="right" w:leader="dot" w:pos="7952"/>
                  </w:tabs>
                  <w:ind w:left="0"/>
                </w:pPr>
                <w:r w:rsidRPr="001F4449">
                  <w:t>31/05/2024</w:t>
                </w:r>
              </w:p>
            </w:tc>
            <w:tc>
              <w:tcPr>
                <w:tcW w:w="1250" w:type="pct"/>
                <w:tcBorders>
                  <w:top w:val="single" w:sz="6" w:space="0" w:color="003078"/>
                  <w:left w:val="single" w:sz="6" w:space="0" w:color="003078"/>
                  <w:right w:val="single" w:sz="6" w:space="0" w:color="003078"/>
                </w:tcBorders>
                <w:vAlign w:val="center"/>
              </w:tcPr>
              <w:p w14:paraId="2277926C" w14:textId="28C028BC" w:rsidR="00A45ACF" w:rsidRPr="008A0ED7" w:rsidRDefault="00A45ACF" w:rsidP="00A45ACF">
                <w:pPr>
                  <w:tabs>
                    <w:tab w:val="right" w:leader="dot" w:pos="7952"/>
                  </w:tabs>
                  <w:ind w:left="0"/>
                </w:pPr>
                <w:r w:rsidRPr="001F4449">
                  <w:t xml:space="preserve">Transferred to new template and narrative updated. </w:t>
                </w:r>
              </w:p>
            </w:tc>
          </w:tr>
          <w:tr w:rsidR="004C27D4" w14:paraId="743BEE1B" w14:textId="77777777" w:rsidTr="00683FBA">
            <w:trPr>
              <w:trHeight w:val="397"/>
            </w:trPr>
            <w:tc>
              <w:tcPr>
                <w:tcW w:w="1250" w:type="pct"/>
                <w:tcBorders>
                  <w:left w:val="single" w:sz="6" w:space="0" w:color="003078"/>
                  <w:right w:val="single" w:sz="6" w:space="0" w:color="003078"/>
                </w:tcBorders>
                <w:vAlign w:val="center"/>
              </w:tcPr>
              <w:p w14:paraId="03119177" w14:textId="4FD104B7" w:rsidR="004C27D4" w:rsidRPr="008A0ED7" w:rsidRDefault="004C27D4" w:rsidP="004C27D4">
                <w:pPr>
                  <w:tabs>
                    <w:tab w:val="right" w:leader="dot" w:pos="7952"/>
                  </w:tabs>
                  <w:ind w:left="0"/>
                </w:pPr>
                <w:r>
                  <w:t>2.1</w:t>
                </w:r>
              </w:p>
            </w:tc>
            <w:tc>
              <w:tcPr>
                <w:tcW w:w="1250" w:type="pct"/>
                <w:tcBorders>
                  <w:left w:val="single" w:sz="6" w:space="0" w:color="003078"/>
                  <w:right w:val="single" w:sz="6" w:space="0" w:color="003078"/>
                </w:tcBorders>
                <w:vAlign w:val="center"/>
              </w:tcPr>
              <w:p w14:paraId="540637CE" w14:textId="72C6E52D" w:rsidR="004C27D4" w:rsidRPr="008A0ED7" w:rsidRDefault="004C27D4" w:rsidP="004C27D4">
                <w:pPr>
                  <w:tabs>
                    <w:tab w:val="right" w:leader="dot" w:pos="7952"/>
                  </w:tabs>
                  <w:ind w:left="0"/>
                </w:pPr>
                <w:r w:rsidRPr="001F4449">
                  <w:t>Board Secretary</w:t>
                </w:r>
              </w:p>
            </w:tc>
            <w:tc>
              <w:tcPr>
                <w:tcW w:w="1250" w:type="pct"/>
                <w:tcBorders>
                  <w:left w:val="single" w:sz="6" w:space="0" w:color="003078"/>
                  <w:right w:val="single" w:sz="6" w:space="0" w:color="003078"/>
                </w:tcBorders>
                <w:vAlign w:val="center"/>
              </w:tcPr>
              <w:p w14:paraId="0D97AECF" w14:textId="7547138E" w:rsidR="004C27D4" w:rsidRPr="008A0ED7" w:rsidRDefault="004C27D4" w:rsidP="004C27D4">
                <w:pPr>
                  <w:tabs>
                    <w:tab w:val="right" w:leader="dot" w:pos="7952"/>
                  </w:tabs>
                  <w:ind w:left="0"/>
                </w:pPr>
                <w:r>
                  <w:t>17/03/2026</w:t>
                </w:r>
              </w:p>
            </w:tc>
            <w:tc>
              <w:tcPr>
                <w:tcW w:w="1250" w:type="pct"/>
                <w:tcBorders>
                  <w:left w:val="single" w:sz="6" w:space="0" w:color="003078"/>
                  <w:right w:val="single" w:sz="6" w:space="0" w:color="003078"/>
                </w:tcBorders>
                <w:vAlign w:val="center"/>
              </w:tcPr>
              <w:p w14:paraId="0F1A04EF" w14:textId="05483738" w:rsidR="004C27D4" w:rsidRPr="008A0ED7" w:rsidRDefault="004C27D4" w:rsidP="004C27D4">
                <w:pPr>
                  <w:tabs>
                    <w:tab w:val="right" w:leader="dot" w:pos="7952"/>
                  </w:tabs>
                  <w:ind w:left="0"/>
                </w:pPr>
                <w:r w:rsidRPr="001F4449">
                  <w:t xml:space="preserve">Transferred to new </w:t>
                </w:r>
                <w:r>
                  <w:t xml:space="preserve">accessible </w:t>
                </w:r>
                <w:r w:rsidRPr="001F4449">
                  <w:t xml:space="preserve">template and </w:t>
                </w:r>
                <w:r>
                  <w:t>minor</w:t>
                </w:r>
                <w:r w:rsidRPr="001F4449">
                  <w:t xml:space="preserve"> update</w:t>
                </w:r>
                <w:r>
                  <w:t>s</w:t>
                </w:r>
                <w:r w:rsidRPr="001F4449">
                  <w:t>.</w:t>
                </w:r>
              </w:p>
            </w:tc>
          </w:tr>
          <w:tr w:rsidR="00A54073" w14:paraId="5E3BD516" w14:textId="77777777" w:rsidTr="00683FBA">
            <w:trPr>
              <w:trHeight w:val="397"/>
            </w:trPr>
            <w:tc>
              <w:tcPr>
                <w:tcW w:w="1250" w:type="pct"/>
                <w:tcBorders>
                  <w:left w:val="single" w:sz="6" w:space="0" w:color="003078"/>
                  <w:right w:val="single" w:sz="6" w:space="0" w:color="003078"/>
                </w:tcBorders>
                <w:vAlign w:val="center"/>
              </w:tcPr>
              <w:p w14:paraId="3A2A853C" w14:textId="77777777" w:rsidR="00A54073" w:rsidRPr="008A0ED7" w:rsidRDefault="00A54073" w:rsidP="00A45ACF">
                <w:pPr>
                  <w:tabs>
                    <w:tab w:val="right" w:leader="dot" w:pos="7952"/>
                  </w:tabs>
                  <w:ind w:left="0"/>
                </w:pPr>
              </w:p>
            </w:tc>
            <w:tc>
              <w:tcPr>
                <w:tcW w:w="1250" w:type="pct"/>
                <w:tcBorders>
                  <w:left w:val="single" w:sz="6" w:space="0" w:color="003078"/>
                  <w:right w:val="single" w:sz="6" w:space="0" w:color="003078"/>
                </w:tcBorders>
                <w:vAlign w:val="center"/>
              </w:tcPr>
              <w:p w14:paraId="0C461934" w14:textId="77777777" w:rsidR="00A54073" w:rsidRPr="008A0ED7" w:rsidRDefault="00A54073" w:rsidP="00A45ACF">
                <w:pPr>
                  <w:tabs>
                    <w:tab w:val="right" w:leader="dot" w:pos="7952"/>
                  </w:tabs>
                  <w:ind w:left="0"/>
                </w:pPr>
              </w:p>
            </w:tc>
            <w:tc>
              <w:tcPr>
                <w:tcW w:w="1250" w:type="pct"/>
                <w:tcBorders>
                  <w:left w:val="single" w:sz="6" w:space="0" w:color="003078"/>
                  <w:right w:val="single" w:sz="6" w:space="0" w:color="003078"/>
                </w:tcBorders>
                <w:vAlign w:val="center"/>
              </w:tcPr>
              <w:p w14:paraId="7841A186" w14:textId="77777777" w:rsidR="00A54073" w:rsidRPr="008A0ED7" w:rsidRDefault="00A54073" w:rsidP="00A45ACF">
                <w:pPr>
                  <w:tabs>
                    <w:tab w:val="right" w:leader="dot" w:pos="7952"/>
                  </w:tabs>
                  <w:ind w:left="0"/>
                </w:pPr>
              </w:p>
            </w:tc>
            <w:tc>
              <w:tcPr>
                <w:tcW w:w="1250" w:type="pct"/>
                <w:tcBorders>
                  <w:left w:val="single" w:sz="6" w:space="0" w:color="003078"/>
                  <w:right w:val="single" w:sz="6" w:space="0" w:color="003078"/>
                </w:tcBorders>
                <w:vAlign w:val="center"/>
              </w:tcPr>
              <w:p w14:paraId="08DE9662" w14:textId="77777777" w:rsidR="00A54073" w:rsidRPr="008A0ED7" w:rsidRDefault="00A54073" w:rsidP="00A45ACF">
                <w:pPr>
                  <w:tabs>
                    <w:tab w:val="right" w:leader="dot" w:pos="7952"/>
                  </w:tabs>
                  <w:ind w:left="0"/>
                </w:pPr>
              </w:p>
            </w:tc>
          </w:tr>
          <w:tr w:rsidR="00A54073" w14:paraId="63C4337D" w14:textId="77777777" w:rsidTr="00683FBA">
            <w:trPr>
              <w:trHeight w:val="397"/>
            </w:trPr>
            <w:tc>
              <w:tcPr>
                <w:tcW w:w="1250" w:type="pct"/>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A45ACF">
                <w:pPr>
                  <w:tabs>
                    <w:tab w:val="right" w:leader="dot" w:pos="7952"/>
                  </w:tabs>
                  <w:ind w:left="0"/>
                </w:pPr>
              </w:p>
            </w:tc>
            <w:tc>
              <w:tcPr>
                <w:tcW w:w="1250" w:type="pct"/>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A45ACF">
                <w:pPr>
                  <w:tabs>
                    <w:tab w:val="right" w:leader="dot" w:pos="7952"/>
                  </w:tabs>
                  <w:ind w:left="0"/>
                </w:pPr>
              </w:p>
            </w:tc>
            <w:tc>
              <w:tcPr>
                <w:tcW w:w="1250" w:type="pct"/>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A45ACF">
                <w:pPr>
                  <w:tabs>
                    <w:tab w:val="right" w:leader="dot" w:pos="7952"/>
                  </w:tabs>
                  <w:ind w:left="0"/>
                </w:pPr>
              </w:p>
            </w:tc>
            <w:tc>
              <w:tcPr>
                <w:tcW w:w="1250" w:type="pct"/>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A45ACF">
                <w:pPr>
                  <w:tabs>
                    <w:tab w:val="right" w:leader="dot" w:pos="7952"/>
                  </w:tabs>
                  <w:ind w:left="0"/>
                </w:pPr>
              </w:p>
            </w:tc>
          </w:tr>
        </w:tbl>
        <w:p w14:paraId="07380A9F" w14:textId="77777777" w:rsidR="00A54073" w:rsidRDefault="00087D17" w:rsidP="00A54073">
          <w:pPr>
            <w:ind w:left="0"/>
            <w:rPr>
              <w:b/>
            </w:rPr>
          </w:pPr>
        </w:p>
      </w:sdtContent>
    </w:sdt>
    <w:bookmarkStart w:id="1" w:name="_Toc101807281" w:displacedByCustomXml="prev"/>
    <w:bookmarkStart w:id="2" w:name="_Toc202861716" w:displacedByCustomXml="prev"/>
    <w:p w14:paraId="6382BC59" w14:textId="2455B61C" w:rsidR="00A54073" w:rsidRPr="00A54073" w:rsidRDefault="00A54073" w:rsidP="00A54073">
      <w:pPr>
        <w:ind w:left="0"/>
        <w:rPr>
          <w:b/>
        </w:rPr>
      </w:pPr>
      <w:r>
        <w:br w:type="page"/>
      </w:r>
    </w:p>
    <w:p w14:paraId="0C50A503" w14:textId="77777777" w:rsidR="00C63291" w:rsidRDefault="00C63291" w:rsidP="00C63291">
      <w:pPr>
        <w:pStyle w:val="Heading2"/>
      </w:pPr>
      <w:bookmarkStart w:id="3" w:name="_Toc176445742"/>
      <w:bookmarkStart w:id="4" w:name="_Toc224657323"/>
      <w:bookmarkEnd w:id="2"/>
      <w:bookmarkEnd w:id="1"/>
      <w:r>
        <w:lastRenderedPageBreak/>
        <w:t>PURPOSE</w:t>
      </w:r>
      <w:bookmarkEnd w:id="3"/>
      <w:bookmarkEnd w:id="4"/>
    </w:p>
    <w:p w14:paraId="0CD70DC1" w14:textId="77777777" w:rsidR="00C63291" w:rsidRDefault="00C63291" w:rsidP="00C63291">
      <w:r w:rsidRPr="00977435">
        <w:t>Edinburgh College</w:t>
      </w:r>
      <w:r>
        <w:t xml:space="preserve"> will not tolerate </w:t>
      </w:r>
      <w:r w:rsidRPr="59772F1B">
        <w:t>slavery or human trafficking in our College or supply chains. We are committed to improving our policies and practices to play our part in eradicating slavery and human trafficking and protecting human rights.</w:t>
      </w:r>
    </w:p>
    <w:p w14:paraId="3137584A" w14:textId="77777777" w:rsidR="00C63291" w:rsidRPr="00583FAE" w:rsidRDefault="00C63291" w:rsidP="00C63291">
      <w:r>
        <w:t xml:space="preserve">The </w:t>
      </w:r>
      <w:r>
        <w:rPr>
          <w:rFonts w:cs="Arial"/>
        </w:rPr>
        <w:t>College’s</w:t>
      </w:r>
      <w:r w:rsidRPr="00911108">
        <w:rPr>
          <w:rFonts w:cs="Arial"/>
        </w:rPr>
        <w:t xml:space="preserve"> statement demonstrates the commitment of Edinburgh College to the principles of the Modern Slavery Act 2015 and specifically to section 54 (1).</w:t>
      </w:r>
    </w:p>
    <w:p w14:paraId="3342EB0C" w14:textId="77777777" w:rsidR="00C63291" w:rsidRPr="00372B89" w:rsidRDefault="00C63291" w:rsidP="00C63291"/>
    <w:p w14:paraId="293FEEDF" w14:textId="77777777" w:rsidR="00C63291" w:rsidRDefault="00C63291" w:rsidP="00C63291">
      <w:pPr>
        <w:pStyle w:val="Heading2"/>
      </w:pPr>
      <w:bookmarkStart w:id="5" w:name="_Toc176445743"/>
      <w:bookmarkStart w:id="6" w:name="_Toc224657324"/>
      <w:r>
        <w:t>COLLEGE POLICY AND STATEMENT</w:t>
      </w:r>
      <w:bookmarkEnd w:id="5"/>
      <w:bookmarkEnd w:id="6"/>
    </w:p>
    <w:p w14:paraId="14BBADBE" w14:textId="77777777" w:rsidR="00C63291" w:rsidRPr="000033D0" w:rsidRDefault="00C63291" w:rsidP="00C63291">
      <w:r w:rsidRPr="000033D0">
        <w:t>Edinburgh College is committed to the eradication of slavery and human trafficking. This policy acknowledges the legislation and laws implemented by the Modern Slavery Act 2015 and details the steps that the College is taking to work towards the provision of the Act. We are committed to ensuring that there is no slavery or human trafficking in our organisation and supply chains. This statement reflects our commitment to acting ethically and with integrity in all our business relationships and to implementing and enforcing effective systems and controls to ensure slavery and human trafficking is not taking place anywhere in our supply chains.</w:t>
      </w:r>
    </w:p>
    <w:p w14:paraId="7F05057F" w14:textId="77777777" w:rsidR="00C63291" w:rsidRDefault="00C63291" w:rsidP="00C63291">
      <w:pPr>
        <w:pStyle w:val="BodyText"/>
      </w:pPr>
    </w:p>
    <w:p w14:paraId="7EB0D12B" w14:textId="77777777" w:rsidR="00C63291" w:rsidRDefault="00C63291" w:rsidP="00C63291">
      <w:pPr>
        <w:pStyle w:val="Heading2"/>
      </w:pPr>
      <w:bookmarkStart w:id="7" w:name="_Toc176445744"/>
      <w:bookmarkStart w:id="8" w:name="_Toc224657325"/>
      <w:r>
        <w:t>INTERNAL POLICIES</w:t>
      </w:r>
      <w:bookmarkEnd w:id="7"/>
      <w:bookmarkEnd w:id="8"/>
    </w:p>
    <w:p w14:paraId="461816EB" w14:textId="6A819D58" w:rsidR="00C63291" w:rsidRPr="000033D0" w:rsidRDefault="00C63291" w:rsidP="00C63291">
      <w:r w:rsidRPr="000033D0">
        <w:t>We are a Real Living Wage Employer and aim to provide a rewarding working environment in which people are valued and respected. We have a strong commitment to diversity, equality and inclusion and look after the wellbeing of our people, ensuring that they are safe and that we care for them appropriately.</w:t>
      </w:r>
      <w:r>
        <w:t xml:space="preserve"> </w:t>
      </w:r>
      <w:r w:rsidRPr="000033D0">
        <w:t>Good corporate citizenship and corporate responsibility are important parts of our identity, as a public body, and an employer. We set out the ethical standards we expect of our staff in a number of policies, including:</w:t>
      </w:r>
    </w:p>
    <w:p w14:paraId="2533FFDA" w14:textId="77777777" w:rsidR="00C63291" w:rsidRPr="00C63291" w:rsidRDefault="00C63291" w:rsidP="00C63291">
      <w:pPr>
        <w:pStyle w:val="Bulletlist"/>
      </w:pPr>
      <w:r w:rsidRPr="00C63291">
        <w:t xml:space="preserve">Whistleblowing; </w:t>
      </w:r>
    </w:p>
    <w:p w14:paraId="56EB16CD" w14:textId="77777777" w:rsidR="00C63291" w:rsidRPr="00C63291" w:rsidRDefault="00C63291" w:rsidP="00C63291">
      <w:pPr>
        <w:pStyle w:val="Bulletlist"/>
      </w:pPr>
      <w:r w:rsidRPr="00C63291">
        <w:t xml:space="preserve">Bullying and harassment; </w:t>
      </w:r>
    </w:p>
    <w:p w14:paraId="13D690B0" w14:textId="77777777" w:rsidR="00C63291" w:rsidRPr="00C63291" w:rsidRDefault="00C63291" w:rsidP="00C63291">
      <w:pPr>
        <w:pStyle w:val="Bulletlist"/>
      </w:pPr>
      <w:r w:rsidRPr="00C63291">
        <w:t xml:space="preserve">Corporate social responsibility; </w:t>
      </w:r>
    </w:p>
    <w:p w14:paraId="29797E17" w14:textId="77777777" w:rsidR="00C63291" w:rsidRPr="00C63291" w:rsidRDefault="00C63291" w:rsidP="00C63291">
      <w:pPr>
        <w:pStyle w:val="Bulletlist"/>
      </w:pPr>
      <w:r w:rsidRPr="00C63291">
        <w:t xml:space="preserve">Diversity, equality and inclusion; </w:t>
      </w:r>
    </w:p>
    <w:p w14:paraId="34E6FD24" w14:textId="77777777" w:rsidR="00C63291" w:rsidRPr="00C63291" w:rsidRDefault="00C63291" w:rsidP="00C63291">
      <w:pPr>
        <w:pStyle w:val="Bulletlist"/>
      </w:pPr>
      <w:r w:rsidRPr="00C63291">
        <w:t xml:space="preserve">Our approach to recruitment; </w:t>
      </w:r>
    </w:p>
    <w:p w14:paraId="1C8A1E2E" w14:textId="77777777" w:rsidR="00C63291" w:rsidRPr="00C63291" w:rsidRDefault="00C63291" w:rsidP="00C63291">
      <w:pPr>
        <w:pStyle w:val="Bulletlist"/>
      </w:pPr>
      <w:r w:rsidRPr="00C63291">
        <w:t>Ethical procurement.</w:t>
      </w:r>
    </w:p>
    <w:p w14:paraId="79B484DA" w14:textId="77777777" w:rsidR="00C63291" w:rsidRDefault="00C63291" w:rsidP="00C63291">
      <w:pPr>
        <w:pStyle w:val="Heading2"/>
      </w:pPr>
      <w:bookmarkStart w:id="9" w:name="_Toc176445745"/>
      <w:bookmarkStart w:id="10" w:name="_Toc224657326"/>
      <w:r>
        <w:lastRenderedPageBreak/>
        <w:t>OUR SUPPLY CHAIN</w:t>
      </w:r>
      <w:bookmarkEnd w:id="9"/>
      <w:bookmarkEnd w:id="10"/>
    </w:p>
    <w:p w14:paraId="1D599D9A" w14:textId="77777777" w:rsidR="00C63291" w:rsidRPr="00977435" w:rsidRDefault="00C63291" w:rsidP="00C63291">
      <w:pPr>
        <w:rPr>
          <w:rFonts w:cs="Arial"/>
          <w:b/>
        </w:rPr>
      </w:pPr>
      <w:r w:rsidRPr="00977435">
        <w:t xml:space="preserve">The College buys a wide range of goods and services and engages directly with approximately 600-700 suppliers. All of our direct suppliers are registered in the UK but many of their operations and supply chains are global. Some suppliers have complex supply chains with multiple tiers of suppliers and we currently have little visibility over the lowest tiers of the supply chain. Through our collaborative procurement approach with </w:t>
      </w:r>
      <w:hyperlink r:id="rId15" w:anchor="!/welcome" w:history="1">
        <w:r w:rsidRPr="00446861">
          <w:rPr>
            <w:rStyle w:val="Hyperlink"/>
          </w:rPr>
          <w:t>Advance Procurement for Universities and Colleges Limited (APUC)</w:t>
        </w:r>
      </w:hyperlink>
      <w:r w:rsidRPr="00977435">
        <w:t>, the procurement centre of expertise for all of Scotland’s universities and colleges, we hope to gain greater supply chain visibility where the risks may be highest but are deeper in the supply chain.</w:t>
      </w:r>
    </w:p>
    <w:p w14:paraId="2063F475" w14:textId="77777777" w:rsidR="00C63291" w:rsidRPr="00977435" w:rsidRDefault="00C63291" w:rsidP="00C63291">
      <w:pPr>
        <w:rPr>
          <w:rFonts w:cs="Arial"/>
          <w:b/>
        </w:rPr>
      </w:pPr>
      <w:r w:rsidRPr="00977435">
        <w:rPr>
          <w:rFonts w:cs="Arial"/>
        </w:rPr>
        <w:t>Edinburgh College’s supply chains mainly fall under the following categories, which are:</w:t>
      </w:r>
    </w:p>
    <w:p w14:paraId="39999A52" w14:textId="77777777" w:rsidR="00C63291" w:rsidRPr="00977435" w:rsidRDefault="00C63291" w:rsidP="00C63291">
      <w:pPr>
        <w:pStyle w:val="Bulletlist"/>
        <w:rPr>
          <w:b/>
        </w:rPr>
      </w:pPr>
      <w:r w:rsidRPr="00977435">
        <w:t>Estates Goods and Services</w:t>
      </w:r>
    </w:p>
    <w:p w14:paraId="54C2000C" w14:textId="77777777" w:rsidR="00C63291" w:rsidRPr="00977435" w:rsidRDefault="00C63291" w:rsidP="00C63291">
      <w:pPr>
        <w:pStyle w:val="Bulletlist"/>
        <w:rPr>
          <w:b/>
        </w:rPr>
      </w:pPr>
      <w:r w:rsidRPr="00977435">
        <w:t>ICT Equipment and Services</w:t>
      </w:r>
    </w:p>
    <w:p w14:paraId="3188B868" w14:textId="77777777" w:rsidR="00C63291" w:rsidRPr="00977435" w:rsidRDefault="00C63291" w:rsidP="00C63291">
      <w:pPr>
        <w:pStyle w:val="Bulletlist"/>
        <w:rPr>
          <w:b/>
        </w:rPr>
      </w:pPr>
      <w:r w:rsidRPr="00977435">
        <w:t>Professional Services</w:t>
      </w:r>
    </w:p>
    <w:p w14:paraId="651744C5" w14:textId="77777777" w:rsidR="00C63291" w:rsidRPr="00977435" w:rsidRDefault="00C63291" w:rsidP="00C63291">
      <w:pPr>
        <w:pStyle w:val="Bulletlist"/>
        <w:rPr>
          <w:b/>
        </w:rPr>
      </w:pPr>
      <w:r w:rsidRPr="00977435">
        <w:t>Library Resources</w:t>
      </w:r>
    </w:p>
    <w:p w14:paraId="48B63559" w14:textId="77777777" w:rsidR="00C63291" w:rsidRPr="00977435" w:rsidRDefault="00C63291" w:rsidP="00C63291">
      <w:pPr>
        <w:pStyle w:val="Bulletlist"/>
        <w:rPr>
          <w:b/>
        </w:rPr>
      </w:pPr>
      <w:r w:rsidRPr="00977435">
        <w:t>Laboratory Consumables and Equipment</w:t>
      </w:r>
    </w:p>
    <w:p w14:paraId="112973DF" w14:textId="77777777" w:rsidR="00C63291" w:rsidRPr="00977435" w:rsidRDefault="00C63291" w:rsidP="00C63291">
      <w:pPr>
        <w:pStyle w:val="Bulletlist"/>
        <w:rPr>
          <w:b/>
        </w:rPr>
      </w:pPr>
      <w:r w:rsidRPr="00977435">
        <w:t xml:space="preserve">Human Resources </w:t>
      </w:r>
    </w:p>
    <w:p w14:paraId="35A6C87C" w14:textId="77777777" w:rsidR="00C63291" w:rsidRPr="00977435" w:rsidRDefault="00C63291" w:rsidP="00C63291">
      <w:r w:rsidRPr="00977435">
        <w:t>Procuring goods and services from suppliers linked to supply chains across the world presents risks of slavery and human trafficking.  We have put in place the following measures to mitigate this risk:</w:t>
      </w:r>
    </w:p>
    <w:p w14:paraId="5A6618D5" w14:textId="77777777" w:rsidR="00C63291" w:rsidRPr="00977435" w:rsidRDefault="00C63291" w:rsidP="00C63291"/>
    <w:p w14:paraId="19D390C7" w14:textId="5F3B1F53" w:rsidR="00C63291" w:rsidRPr="001C1713" w:rsidRDefault="00C63291" w:rsidP="001C1713">
      <w:pPr>
        <w:pStyle w:val="Heading3"/>
      </w:pPr>
      <w:bookmarkStart w:id="11" w:name="_Toc224657327"/>
      <w:r w:rsidRPr="001C1713">
        <w:t>Advanced Procurement for Univer</w:t>
      </w:r>
      <w:bookmarkStart w:id="12" w:name="_GoBack"/>
      <w:bookmarkEnd w:id="12"/>
      <w:r w:rsidRPr="001C1713">
        <w:t>sities and Colleges (APUC)</w:t>
      </w:r>
      <w:bookmarkEnd w:id="11"/>
      <w:r w:rsidRPr="001C1713">
        <w:t xml:space="preserve"> </w:t>
      </w:r>
    </w:p>
    <w:p w14:paraId="6465DD42" w14:textId="137E102A" w:rsidR="00C63291" w:rsidRPr="00977435" w:rsidRDefault="00C63291" w:rsidP="00C63291">
      <w:r w:rsidRPr="00977435">
        <w:t xml:space="preserve">Edinburgh College is a member of the FE/HE sector collaborative procurement body, Advanced Procurement for Universities and Colleges (APUC) and utilises this expertise in procuring goods and services. APUC requires all suppliers to commit to the Sustain Supply Chain Code of Conduct confirming that they do not use forced, involuntary or underage labour, provide suitable working conditions and treat employees fairly. APUC is a Founder Member of Electronics Watch, an independent monitoring organisation working to achieve respect for labour rights in the global electronics industry through socially responsible public purchasing in Europe. The College currently utilises and is committed to the </w:t>
      </w:r>
      <w:hyperlink r:id="rId16" w:history="1">
        <w:r w:rsidRPr="00761134">
          <w:rPr>
            <w:rStyle w:val="Hyperlink"/>
            <w:rFonts w:cs="Arial"/>
          </w:rPr>
          <w:t>Sustain Supply Chain Code of Conduct</w:t>
        </w:r>
      </w:hyperlink>
      <w:r w:rsidRPr="00761134">
        <w:t>,</w:t>
      </w:r>
      <w:r w:rsidRPr="00977435">
        <w:t xml:space="preserve"> and this underpins all tendering activity and supplier adoption.</w:t>
      </w:r>
    </w:p>
    <w:p w14:paraId="32E62B4F" w14:textId="77777777" w:rsidR="00C63291" w:rsidRPr="00977435" w:rsidRDefault="00C63291" w:rsidP="00C63291"/>
    <w:p w14:paraId="4318329E" w14:textId="20128318" w:rsidR="00C63291" w:rsidRPr="001C1713" w:rsidRDefault="00C63291" w:rsidP="001C1713">
      <w:pPr>
        <w:pStyle w:val="Heading3"/>
      </w:pPr>
      <w:bookmarkStart w:id="13" w:name="_Toc224657328"/>
      <w:r w:rsidRPr="001C1713">
        <w:lastRenderedPageBreak/>
        <w:t>Regulated Procurement</w:t>
      </w:r>
      <w:bookmarkEnd w:id="13"/>
    </w:p>
    <w:p w14:paraId="125AA4BA" w14:textId="77777777" w:rsidR="00C63291" w:rsidRPr="00977435" w:rsidRDefault="00C63291" w:rsidP="001C1713">
      <w:r w:rsidRPr="00977435">
        <w:t>Every regulated procurement process undertaken by Edinburgh College requires tenderers to disclose whether the bidder or any member of their organisation with decision‐making powers has been convicted in the last five years of any offence under Part 1 of the Human Trafficking and Exploitation (Scotland) Act 2015, or under any provision referred to in the Schedule to that Act. Tenderers that confirm such a conviction will be excluded from the process unless they can successfully demonstrate that they have self‐cleansed. The Sustainable Public Procurement Prioritisation tool will be used to review high‐risk categories including estates, food and catering, information and communication technology, laboratories, and travel.</w:t>
      </w:r>
    </w:p>
    <w:p w14:paraId="3A6E386E" w14:textId="77777777" w:rsidR="00C63291" w:rsidRPr="00977435" w:rsidRDefault="00C63291" w:rsidP="00797003"/>
    <w:p w14:paraId="3177AB07" w14:textId="5F56CD65" w:rsidR="00C63291" w:rsidRPr="001C1713" w:rsidRDefault="00C63291" w:rsidP="001C1713">
      <w:pPr>
        <w:pStyle w:val="Heading3"/>
      </w:pPr>
      <w:bookmarkStart w:id="14" w:name="_Toc224657329"/>
      <w:r w:rsidRPr="001C1713">
        <w:t>Modern Slavery Statement</w:t>
      </w:r>
      <w:bookmarkEnd w:id="14"/>
    </w:p>
    <w:p w14:paraId="56E907EE" w14:textId="77777777" w:rsidR="00C63291" w:rsidRPr="00977435" w:rsidRDefault="00C63291" w:rsidP="001C1713">
      <w:r w:rsidRPr="00977435">
        <w:t>For procurement that does not take place through the APUC or other purchasing organisation frameworks (exceeding £50,000 for goods and services and £2,000,000 for works), this statement is included with all tender documents and potential suppliers are required to complete and sign our modern slavery certificate. This certificate requires tendering suppliers to set out the measures that they take to ensure that slavery and human trafficking does not take place in their own organisation or supply chains.</w:t>
      </w:r>
    </w:p>
    <w:p w14:paraId="44E20DE0" w14:textId="77777777" w:rsidR="00C63291" w:rsidRPr="00977435" w:rsidRDefault="00C63291" w:rsidP="00797003"/>
    <w:p w14:paraId="2F3B311A" w14:textId="77777777" w:rsidR="00C63291" w:rsidRDefault="00C63291" w:rsidP="001C1713">
      <w:pPr>
        <w:pStyle w:val="Heading2"/>
      </w:pPr>
      <w:bookmarkStart w:id="15" w:name="_Toc176445746"/>
      <w:bookmarkStart w:id="16" w:name="_Toc224657330"/>
      <w:r>
        <w:t>OUR PEOPLE</w:t>
      </w:r>
      <w:bookmarkEnd w:id="15"/>
      <w:bookmarkEnd w:id="16"/>
    </w:p>
    <w:p w14:paraId="0CD78D69" w14:textId="77777777" w:rsidR="00C63291" w:rsidRPr="00BC3618" w:rsidRDefault="00C63291" w:rsidP="001C1713">
      <w:pPr>
        <w:rPr>
          <w:b/>
        </w:rPr>
      </w:pPr>
      <w:r w:rsidRPr="00BC3618">
        <w:t>We have put in place the following measures to mitigate the risk of slavery or human trafficking taking place directly within our College:</w:t>
      </w:r>
    </w:p>
    <w:p w14:paraId="4458BC40" w14:textId="77777777" w:rsidR="00C63291" w:rsidRPr="00BC3618" w:rsidRDefault="00C63291" w:rsidP="00797003"/>
    <w:p w14:paraId="1B3ACB8E" w14:textId="579CDB8D" w:rsidR="00C63291" w:rsidRPr="00BC3618" w:rsidRDefault="00C63291" w:rsidP="001C1713">
      <w:pPr>
        <w:pStyle w:val="Heading3"/>
      </w:pPr>
      <w:bookmarkStart w:id="17" w:name="_Toc224657331"/>
      <w:r w:rsidRPr="00BC3618">
        <w:t>Recruitment Practices</w:t>
      </w:r>
      <w:bookmarkEnd w:id="17"/>
    </w:p>
    <w:p w14:paraId="399FB411" w14:textId="77777777" w:rsidR="00C63291" w:rsidRPr="00BC3618" w:rsidRDefault="00C63291" w:rsidP="009828D0">
      <w:pPr>
        <w:rPr>
          <w:b/>
        </w:rPr>
      </w:pPr>
      <w:r w:rsidRPr="00BC3618">
        <w:t>We carry out rigorous right to work checks for all new members of staff. When it is necessary to engage agency workers, we use recruitment agencies who have met our rigorous procurement procedures.</w:t>
      </w:r>
    </w:p>
    <w:p w14:paraId="2C8A5C2F" w14:textId="77777777" w:rsidR="00C63291" w:rsidRPr="00BC3618" w:rsidRDefault="00C63291" w:rsidP="009828D0">
      <w:pPr>
        <w:rPr>
          <w:b/>
        </w:rPr>
      </w:pPr>
      <w:r w:rsidRPr="00BC3618">
        <w:t>All staff members and agency workers are required to be members of Disclosure Scotland’s Protecting Vulnerable Groups (PVG) scheme. A PVG certificate contains all unspent and certain spent conviction information. It also contains any other non‐conviction information that the police or other government bodies think is relevant. This information is checked during the recruitment process and the College will be made aware of any new convictions whilst an individual is working with the College.</w:t>
      </w:r>
    </w:p>
    <w:p w14:paraId="2754583E" w14:textId="48BAF5C8" w:rsidR="00C63291" w:rsidRPr="00BC3618" w:rsidRDefault="00C63291" w:rsidP="009828D0">
      <w:pPr>
        <w:pStyle w:val="Heading3"/>
      </w:pPr>
      <w:bookmarkStart w:id="18" w:name="_Toc224657332"/>
      <w:r w:rsidRPr="00BC3618">
        <w:lastRenderedPageBreak/>
        <w:t>Pay</w:t>
      </w:r>
      <w:bookmarkEnd w:id="18"/>
    </w:p>
    <w:p w14:paraId="69CA0D4D" w14:textId="77777777" w:rsidR="00C63291" w:rsidRPr="00BC3618" w:rsidRDefault="00C63291" w:rsidP="009828D0">
      <w:pPr>
        <w:rPr>
          <w:b/>
        </w:rPr>
      </w:pPr>
      <w:r w:rsidRPr="00BC3618">
        <w:t xml:space="preserve">We are a Real Living Wage Employer and comply with all pay related legislation. </w:t>
      </w:r>
    </w:p>
    <w:p w14:paraId="076D2775" w14:textId="77777777" w:rsidR="00C63291" w:rsidRPr="00BC3618" w:rsidRDefault="00C63291" w:rsidP="00797003"/>
    <w:p w14:paraId="018F56E0" w14:textId="08291F8B" w:rsidR="00C63291" w:rsidRPr="00BC3618" w:rsidRDefault="00C63291" w:rsidP="009828D0">
      <w:pPr>
        <w:pStyle w:val="Heading3"/>
      </w:pPr>
      <w:bookmarkStart w:id="19" w:name="_Toc224657333"/>
      <w:r w:rsidRPr="00BC3618">
        <w:t>Working Conditions</w:t>
      </w:r>
      <w:bookmarkEnd w:id="19"/>
    </w:p>
    <w:p w14:paraId="730478A8" w14:textId="77777777" w:rsidR="00C63291" w:rsidRPr="00BC3618" w:rsidRDefault="00C63291" w:rsidP="009828D0">
      <w:pPr>
        <w:rPr>
          <w:b/>
        </w:rPr>
      </w:pPr>
      <w:r w:rsidRPr="00BC3618">
        <w:t>Our Health and Safety team oversees the College’s compliance with health and safety legislation across our campuses. We are committed to fair working practices and publish a range of policies and procedures setting out our approach to health and safety, wellbeing at work and family friendly arrangements.</w:t>
      </w:r>
    </w:p>
    <w:p w14:paraId="0D95C876" w14:textId="77777777" w:rsidR="00C63291" w:rsidRPr="00BC3618" w:rsidRDefault="00C63291" w:rsidP="00797003"/>
    <w:p w14:paraId="46380672" w14:textId="1AB90FF2" w:rsidR="00C63291" w:rsidRPr="00BC3618" w:rsidRDefault="00C63291" w:rsidP="009828D0">
      <w:pPr>
        <w:pStyle w:val="Heading3"/>
      </w:pPr>
      <w:bookmarkStart w:id="20" w:name="_Toc224657334"/>
      <w:r w:rsidRPr="00BC3618">
        <w:t>Whistleblowing</w:t>
      </w:r>
      <w:bookmarkEnd w:id="20"/>
    </w:p>
    <w:p w14:paraId="6E5C2A5D" w14:textId="77777777" w:rsidR="00C63291" w:rsidRPr="00BC3618" w:rsidRDefault="00C63291" w:rsidP="009828D0">
      <w:pPr>
        <w:rPr>
          <w:b/>
        </w:rPr>
      </w:pPr>
      <w:r w:rsidRPr="00BC3618">
        <w:t xml:space="preserve">All employees and workers are encouraged to report suspected wrongdoing as soon as possible, in the knowledge that their concerns will be taken seriously and investigated as appropriate, and that their confidentiality will be respected wherever possible. This commitment is set out in the College’s </w:t>
      </w:r>
      <w:hyperlink r:id="rId17" w:history="1">
        <w:r w:rsidRPr="00446861">
          <w:rPr>
            <w:rStyle w:val="Hyperlink"/>
          </w:rPr>
          <w:t>Whistleblowing Policy and Procedure</w:t>
        </w:r>
      </w:hyperlink>
      <w:r w:rsidRPr="00446861">
        <w:t>.</w:t>
      </w:r>
    </w:p>
    <w:p w14:paraId="60D221A7" w14:textId="77777777" w:rsidR="00C63291" w:rsidRPr="00BC3618" w:rsidRDefault="00C63291" w:rsidP="00797003"/>
    <w:p w14:paraId="7861E4D9" w14:textId="77777777" w:rsidR="00C63291" w:rsidRDefault="00C63291" w:rsidP="009828D0">
      <w:pPr>
        <w:pStyle w:val="Heading2"/>
      </w:pPr>
      <w:bookmarkStart w:id="21" w:name="_Toc176445747"/>
      <w:bookmarkStart w:id="22" w:name="_Toc224657335"/>
      <w:r>
        <w:t>TRAINING AND AWARENESS</w:t>
      </w:r>
      <w:bookmarkEnd w:id="21"/>
      <w:bookmarkEnd w:id="22"/>
    </w:p>
    <w:p w14:paraId="5E954939" w14:textId="77777777" w:rsidR="00C63291" w:rsidRPr="00BC3618" w:rsidRDefault="00C63291" w:rsidP="00C7695D">
      <w:pPr>
        <w:rPr>
          <w:b/>
        </w:rPr>
      </w:pPr>
      <w:r w:rsidRPr="00BC3618">
        <w:t xml:space="preserve">Our Procurement team has been trained on Modern Slavery Awareness. </w:t>
      </w:r>
    </w:p>
    <w:p w14:paraId="1280D303" w14:textId="77777777" w:rsidR="00C63291" w:rsidRPr="00BC3618" w:rsidRDefault="00C63291" w:rsidP="00C7695D">
      <w:pPr>
        <w:rPr>
          <w:b/>
        </w:rPr>
      </w:pPr>
      <w:bookmarkStart w:id="23" w:name="_Hlk176445470"/>
      <w:r w:rsidRPr="00BC3618">
        <w:t>APUC has established a Sustainable Procurement Leaders Group, of which Edinburgh College is a member. This group considers all key issues related to sustainable procurement and ways to increase and improve sector awareness.</w:t>
      </w:r>
    </w:p>
    <w:bookmarkEnd w:id="23"/>
    <w:p w14:paraId="732BE5FD" w14:textId="77777777" w:rsidR="00C63291" w:rsidRDefault="00C63291" w:rsidP="00797003"/>
    <w:p w14:paraId="76231B2F" w14:textId="77777777" w:rsidR="00C63291" w:rsidRDefault="00C63291" w:rsidP="00C7695D">
      <w:pPr>
        <w:pStyle w:val="Heading2"/>
      </w:pPr>
      <w:bookmarkStart w:id="24" w:name="_Toc176445748"/>
      <w:bookmarkStart w:id="25" w:name="_Toc224657336"/>
      <w:r>
        <w:t>RESPONSIBILITIES AND REPORTING</w:t>
      </w:r>
      <w:bookmarkEnd w:id="24"/>
      <w:bookmarkEnd w:id="25"/>
    </w:p>
    <w:p w14:paraId="3BD6D914" w14:textId="77777777" w:rsidR="00C63291" w:rsidRPr="00BC3618" w:rsidRDefault="00C63291" w:rsidP="00C7695D">
      <w:pPr>
        <w:rPr>
          <w:b/>
        </w:rPr>
      </w:pPr>
      <w:r w:rsidRPr="00BC3618">
        <w:t>The Edinburgh College Board of Management has overall responsibility for ensuring that this policy statement, and its implementation, complies with our legal and ethical obligations.</w:t>
      </w:r>
    </w:p>
    <w:p w14:paraId="4A419B3D" w14:textId="77777777" w:rsidR="00C63291" w:rsidRPr="00BC3618" w:rsidRDefault="00C63291" w:rsidP="00C7695D">
      <w:pPr>
        <w:rPr>
          <w:b/>
        </w:rPr>
      </w:pPr>
      <w:r w:rsidRPr="00BC3618">
        <w:t xml:space="preserve">At an operational level, responsibility for the prevention of modern slavery within the College and its supply chain rests with the College’s Senior Management </w:t>
      </w:r>
      <w:r>
        <w:t>T</w:t>
      </w:r>
      <w:r w:rsidRPr="00BC3618">
        <w:t>eam. Managers at all levels are responsible for ensuring those reporting to them understand and comply with this policy statement.</w:t>
      </w:r>
    </w:p>
    <w:p w14:paraId="1A2DEDF7" w14:textId="77777777" w:rsidR="00C63291" w:rsidRPr="00BC3618" w:rsidRDefault="00C63291" w:rsidP="00444228">
      <w:pPr>
        <w:rPr>
          <w:b/>
        </w:rPr>
      </w:pPr>
      <w:r w:rsidRPr="00BC3618">
        <w:t xml:space="preserve">Edinburgh College’s whistleblowing and safeguarding policies are intended to provide guidance on how concerns can be communicated to the organisation. Concerns about suspected modern slavery associated with the College or its </w:t>
      </w:r>
      <w:r w:rsidRPr="00BC3618">
        <w:lastRenderedPageBreak/>
        <w:t xml:space="preserve">suppliers may be reported by employees in this manner. The aforementioned policies apply to employees and are published on the </w:t>
      </w:r>
      <w:hyperlink r:id="rId18" w:history="1">
        <w:r w:rsidRPr="00444228">
          <w:rPr>
            <w:rStyle w:val="Hyperlink"/>
          </w:rPr>
          <w:t>College website</w:t>
        </w:r>
      </w:hyperlink>
      <w:r w:rsidRPr="00444228">
        <w:t>.</w:t>
      </w:r>
    </w:p>
    <w:p w14:paraId="6F0ED599" w14:textId="77777777" w:rsidR="00C63291" w:rsidRPr="00BC3618" w:rsidRDefault="00C63291" w:rsidP="00C7695D"/>
    <w:p w14:paraId="5C85EFC3" w14:textId="77777777" w:rsidR="00C63291" w:rsidRDefault="00C63291" w:rsidP="00C7695D">
      <w:pPr>
        <w:pStyle w:val="Heading2"/>
      </w:pPr>
      <w:bookmarkStart w:id="26" w:name="_Toc176445749"/>
      <w:bookmarkStart w:id="27" w:name="_Toc224657337"/>
      <w:r>
        <w:t>REVIEW</w:t>
      </w:r>
      <w:bookmarkEnd w:id="26"/>
      <w:bookmarkEnd w:id="27"/>
    </w:p>
    <w:p w14:paraId="194C02FA" w14:textId="77777777" w:rsidR="00C63291" w:rsidRPr="00BC3618" w:rsidRDefault="00C63291" w:rsidP="00C7695D">
      <w:pPr>
        <w:rPr>
          <w:b/>
        </w:rPr>
      </w:pPr>
      <w:r w:rsidRPr="00BC3618">
        <w:t xml:space="preserve">This statement to combat slavery and human trafficking was approved on </w:t>
      </w:r>
      <w:r>
        <w:t>24</w:t>
      </w:r>
      <w:r w:rsidRPr="00BC3618">
        <w:t xml:space="preserve"> </w:t>
      </w:r>
      <w:r>
        <w:t>March</w:t>
      </w:r>
      <w:r w:rsidRPr="00BC3618">
        <w:t xml:space="preserve"> 202</w:t>
      </w:r>
      <w:r>
        <w:t>6</w:t>
      </w:r>
      <w:r w:rsidRPr="00BC3618">
        <w:t xml:space="preserve"> by the Edinburgh College Board of Management who review and update it annually.</w:t>
      </w:r>
    </w:p>
    <w:p w14:paraId="6B5B13BD" w14:textId="77777777" w:rsidR="00C63291" w:rsidRPr="00BC3618" w:rsidRDefault="00C63291" w:rsidP="00C7695D">
      <w:pPr>
        <w:rPr>
          <w:rFonts w:cs="Arial"/>
          <w:b/>
        </w:rPr>
      </w:pPr>
      <w:r w:rsidRPr="00BC3618">
        <w:rPr>
          <w:rFonts w:cs="Arial"/>
        </w:rPr>
        <w:t>This statement will be reviewed each financial year in accordance with clause 6 of the Modern Slavery Act 2015.</w:t>
      </w:r>
    </w:p>
    <w:p w14:paraId="639A5AC2" w14:textId="77777777" w:rsidR="00C63291" w:rsidRDefault="00C63291" w:rsidP="00C7695D"/>
    <w:p w14:paraId="3398AF7A" w14:textId="77777777" w:rsidR="00C63291" w:rsidRPr="008B4222" w:rsidRDefault="00C63291" w:rsidP="00C63291">
      <w:pPr>
        <w:rPr>
          <w:b/>
          <w:bCs/>
          <w:color w:val="2F5496"/>
          <w:sz w:val="32"/>
          <w:szCs w:val="32"/>
        </w:rPr>
      </w:pPr>
      <w:r w:rsidRPr="008B4222">
        <w:rPr>
          <w:b/>
          <w:bCs/>
          <w:color w:val="2F5496"/>
          <w:sz w:val="32"/>
          <w:szCs w:val="32"/>
        </w:rPr>
        <w:t>End of document</w:t>
      </w:r>
    </w:p>
    <w:p w14:paraId="1D3D24DC" w14:textId="6875DA9D" w:rsidR="00774E53" w:rsidRDefault="00774E53" w:rsidP="00C63291"/>
    <w:sectPr w:rsidR="00774E53" w:rsidSect="00683FBA">
      <w:headerReference w:type="default" r:id="rId19"/>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74F83" w14:textId="77777777" w:rsidR="00087D17" w:rsidRDefault="00087D17" w:rsidP="000E3699">
      <w:pPr>
        <w:spacing w:after="0" w:line="240" w:lineRule="auto"/>
      </w:pPr>
      <w:r>
        <w:separator/>
      </w:r>
    </w:p>
  </w:endnote>
  <w:endnote w:type="continuationSeparator" w:id="0">
    <w:p w14:paraId="6AF456A0" w14:textId="77777777" w:rsidR="00087D17" w:rsidRDefault="00087D17"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7460A7CB" w:rsidR="00AF1845" w:rsidRPr="000C0581" w:rsidRDefault="00151F72" w:rsidP="00703A90">
    <w:pPr>
      <w:ind w:left="0"/>
      <w:jc w:val="center"/>
    </w:pPr>
    <w:r w:rsidRPr="00151F72">
      <w:t>Modern Slavery and Human Trafficking Statement 2026</w:t>
    </w:r>
    <w:r w:rsidR="00703A90">
      <w:t xml:space="preserve"> | Version </w:t>
    </w:r>
    <w: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683FBA">
        <w:pPr>
          <w:pStyle w:val="Footer"/>
          <w:framePr w:wrap="none" w:vAnchor="text" w:hAnchor="margin" w:xAlign="center"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7B4B7A71" w14:textId="77777777" w:rsidR="00683FBA" w:rsidRDefault="00683FBA" w:rsidP="00683FBA">
    <w:pPr>
      <w:ind w:left="0"/>
      <w:jc w:val="center"/>
    </w:pPr>
  </w:p>
  <w:p w14:paraId="371726BB" w14:textId="230F4C00" w:rsidR="00AF1845" w:rsidRDefault="00683FBA" w:rsidP="00683FBA">
    <w:pPr>
      <w:ind w:left="0"/>
      <w:jc w:val="center"/>
    </w:pPr>
    <w:r w:rsidRPr="00151F72">
      <w:t>Modern Slavery and Human Trafficking Statement 2026</w:t>
    </w:r>
    <w:r>
      <w:t xml:space="preserve"> | Version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2EBD6" w14:textId="77777777" w:rsidR="00087D17" w:rsidRDefault="00087D17" w:rsidP="000E3699">
      <w:pPr>
        <w:spacing w:after="0" w:line="240" w:lineRule="auto"/>
      </w:pPr>
      <w:r>
        <w:separator/>
      </w:r>
    </w:p>
  </w:footnote>
  <w:footnote w:type="continuationSeparator" w:id="0">
    <w:p w14:paraId="3C65365C" w14:textId="77777777" w:rsidR="00087D17" w:rsidRDefault="00087D17"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4254"/>
    <w:multiLevelType w:val="hybridMultilevel"/>
    <w:tmpl w:val="C972C6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10C35E1"/>
    <w:multiLevelType w:val="hybridMultilevel"/>
    <w:tmpl w:val="88C22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110A7"/>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4"/>
    <w:lvlOverride w:ilvl="0">
      <w:startOverride w:val="1"/>
    </w:lvlOverride>
  </w:num>
  <w:num w:numId="4">
    <w:abstractNumId w:val="4"/>
    <w:lvlOverride w:ilvl="0">
      <w:startOverride w:val="1"/>
    </w:lvlOverride>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87D17"/>
    <w:rsid w:val="000C6381"/>
    <w:rsid w:val="000E3699"/>
    <w:rsid w:val="00151F72"/>
    <w:rsid w:val="0017365D"/>
    <w:rsid w:val="001939B6"/>
    <w:rsid w:val="001B635B"/>
    <w:rsid w:val="001C1713"/>
    <w:rsid w:val="00234D0B"/>
    <w:rsid w:val="002741A1"/>
    <w:rsid w:val="003619B7"/>
    <w:rsid w:val="003873AF"/>
    <w:rsid w:val="003A50DB"/>
    <w:rsid w:val="003D3845"/>
    <w:rsid w:val="004041DD"/>
    <w:rsid w:val="00425502"/>
    <w:rsid w:val="004422B5"/>
    <w:rsid w:val="00444228"/>
    <w:rsid w:val="00446861"/>
    <w:rsid w:val="00467296"/>
    <w:rsid w:val="004A290A"/>
    <w:rsid w:val="004C27D4"/>
    <w:rsid w:val="00507999"/>
    <w:rsid w:val="00537138"/>
    <w:rsid w:val="00541C69"/>
    <w:rsid w:val="0055036D"/>
    <w:rsid w:val="00562AA0"/>
    <w:rsid w:val="00566A49"/>
    <w:rsid w:val="00605FE6"/>
    <w:rsid w:val="006538B3"/>
    <w:rsid w:val="00683FBA"/>
    <w:rsid w:val="006A211B"/>
    <w:rsid w:val="006F221C"/>
    <w:rsid w:val="00703A90"/>
    <w:rsid w:val="00727919"/>
    <w:rsid w:val="00737664"/>
    <w:rsid w:val="007519B3"/>
    <w:rsid w:val="00761134"/>
    <w:rsid w:val="00761683"/>
    <w:rsid w:val="00774E53"/>
    <w:rsid w:val="00797003"/>
    <w:rsid w:val="007A50C1"/>
    <w:rsid w:val="007F3AEF"/>
    <w:rsid w:val="00853DE7"/>
    <w:rsid w:val="00866BEE"/>
    <w:rsid w:val="00882BB1"/>
    <w:rsid w:val="00893070"/>
    <w:rsid w:val="008B4222"/>
    <w:rsid w:val="008B4817"/>
    <w:rsid w:val="008C174F"/>
    <w:rsid w:val="00906608"/>
    <w:rsid w:val="009366E6"/>
    <w:rsid w:val="0094147C"/>
    <w:rsid w:val="00944636"/>
    <w:rsid w:val="00960A19"/>
    <w:rsid w:val="009828D0"/>
    <w:rsid w:val="009A2FD3"/>
    <w:rsid w:val="009C192A"/>
    <w:rsid w:val="00A35EF8"/>
    <w:rsid w:val="00A45ACF"/>
    <w:rsid w:val="00A54073"/>
    <w:rsid w:val="00A62F4C"/>
    <w:rsid w:val="00AB0D3E"/>
    <w:rsid w:val="00AD4DAC"/>
    <w:rsid w:val="00AF1845"/>
    <w:rsid w:val="00B24B03"/>
    <w:rsid w:val="00B24D34"/>
    <w:rsid w:val="00B86AF0"/>
    <w:rsid w:val="00BF1EE1"/>
    <w:rsid w:val="00C42CA2"/>
    <w:rsid w:val="00C63291"/>
    <w:rsid w:val="00C70B17"/>
    <w:rsid w:val="00C7695D"/>
    <w:rsid w:val="00C8576F"/>
    <w:rsid w:val="00C9664C"/>
    <w:rsid w:val="00CB3596"/>
    <w:rsid w:val="00D45B51"/>
    <w:rsid w:val="00D565C7"/>
    <w:rsid w:val="00DE2315"/>
    <w:rsid w:val="00E07E67"/>
    <w:rsid w:val="00E12D6B"/>
    <w:rsid w:val="00E2549F"/>
    <w:rsid w:val="00E93807"/>
    <w:rsid w:val="00EA49CA"/>
    <w:rsid w:val="00F71AFA"/>
    <w:rsid w:val="00F9382B"/>
    <w:rsid w:val="00FD77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2549F"/>
    <w:pPr>
      <w:keepNext/>
      <w:keepLines/>
      <w:spacing w:before="240" w:after="120"/>
      <w:ind w:left="0"/>
      <w:outlineLvl w:val="1"/>
    </w:pPr>
    <w:rPr>
      <w:rFonts w:eastAsiaTheme="majorEastAsia" w:cstheme="majorBidi"/>
      <w:b/>
      <w:color w:val="003078"/>
      <w:sz w:val="32"/>
      <w:szCs w:val="32"/>
    </w:rPr>
  </w:style>
  <w:style w:type="paragraph" w:styleId="Heading3">
    <w:name w:val="heading 3"/>
    <w:basedOn w:val="Normal"/>
    <w:next w:val="Normal"/>
    <w:link w:val="Heading3Char"/>
    <w:uiPriority w:val="9"/>
    <w:unhideWhenUsed/>
    <w:qFormat/>
    <w:rsid w:val="00E2549F"/>
    <w:pPr>
      <w:keepNext/>
      <w:keepLines/>
      <w:spacing w:before="160" w:after="80"/>
      <w:outlineLvl w:val="2"/>
    </w:pPr>
    <w:rPr>
      <w:rFonts w:eastAsiaTheme="majorEastAsia" w:cstheme="majorBidi"/>
      <w:b/>
      <w:color w:val="003078"/>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E2549F"/>
    <w:rPr>
      <w:rFonts w:ascii="Lato" w:eastAsiaTheme="majorEastAsia" w:hAnsi="Lato" w:cstheme="majorBidi"/>
      <w:b/>
      <w:color w:val="003078"/>
      <w:kern w:val="0"/>
      <w:sz w:val="32"/>
      <w:szCs w:val="32"/>
      <w14:ligatures w14:val="none"/>
    </w:rPr>
  </w:style>
  <w:style w:type="character" w:customStyle="1" w:styleId="Heading3Char">
    <w:name w:val="Heading 3 Char"/>
    <w:basedOn w:val="DefaultParagraphFont"/>
    <w:link w:val="Heading3"/>
    <w:uiPriority w:val="9"/>
    <w:rsid w:val="00E2549F"/>
    <w:rPr>
      <w:rFonts w:ascii="Lato" w:eastAsiaTheme="majorEastAsia" w:hAnsi="Lato" w:cstheme="majorBidi"/>
      <w:b/>
      <w:color w:val="003078"/>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1939B6"/>
    <w:pPr>
      <w:numPr>
        <w:numId w:val="6"/>
      </w:numPr>
    </w:pPr>
  </w:style>
  <w:style w:type="character" w:styleId="FollowedHyperlink">
    <w:name w:val="FollowedHyperlink"/>
    <w:basedOn w:val="DefaultParagraphFont"/>
    <w:uiPriority w:val="99"/>
    <w:semiHidden/>
    <w:unhideWhenUsed/>
    <w:rsid w:val="004442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dinburghcollege.ac.uk/about-us/corporate-and-governance/strategy-and-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dinburghcollege.ac.uk/media/rs2f3hut/whistleblowing-policy-and-procedure.docx" TargetMode="External"/><Relationship Id="rId2" Type="http://schemas.openxmlformats.org/officeDocument/2006/relationships/customXml" Target="../customXml/item2.xml"/><Relationship Id="rId16" Type="http://schemas.openxmlformats.org/officeDocument/2006/relationships/hyperlink" Target="https://www.apuc-scot.ac.uk/docs/Sustain%20Supply%20Chain%20CoC%20Feb%202021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uc-scot.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D5AADDE576B44969B142D62D3EB9D" ma:contentTypeVersion="16" ma:contentTypeDescription="Create a new document." ma:contentTypeScope="" ma:versionID="6cd9cd18f363bef5844dca0754cb3c12">
  <xsd:schema xmlns:xsd="http://www.w3.org/2001/XMLSchema" xmlns:xs="http://www.w3.org/2001/XMLSchema" xmlns:p="http://schemas.microsoft.com/office/2006/metadata/properties" xmlns:ns2="1871baf8-5056-43da-b4c1-304110eebb05" xmlns:ns3="c62e3816-0607-47f8-8477-20d411bcaa92" targetNamespace="http://schemas.microsoft.com/office/2006/metadata/properties" ma:root="true" ma:fieldsID="4a86f396a82765ba85be851bc7f5893d" ns2:_="" ns3:_="">
    <xsd:import namespace="1871baf8-5056-43da-b4c1-304110eebb05"/>
    <xsd:import namespace="c62e3816-0607-47f8-8477-20d411bcaa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1baf8-5056-43da-b4c1-304110ee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e3816-0607-47f8-8477-20d411bcaa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8f1d82-722e-41b9-b7ef-52ea96267317}" ma:internalName="TaxCatchAll" ma:showField="CatchAllData" ma:web="c62e3816-0607-47f8-8477-20d411bc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2e3816-0607-47f8-8477-20d411bcaa92" xsi:nil="true"/>
    <lcf76f155ced4ddcb4097134ff3c332f xmlns="1871baf8-5056-43da-b4c1-304110eebb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3612-F675-446D-9FB0-67B096E55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1baf8-5056-43da-b4c1-304110eebb05"/>
    <ds:schemaRef ds:uri="c62e3816-0607-47f8-8477-20d411bc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 ds:uri="c62e3816-0607-47f8-8477-20d411bcaa92"/>
    <ds:schemaRef ds:uri="1871baf8-5056-43da-b4c1-304110eebb05"/>
  </ds:schemaRefs>
</ds:datastoreItem>
</file>

<file path=customXml/itemProps3.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4.xml><?xml version="1.0" encoding="utf-8"?>
<ds:datastoreItem xmlns:ds="http://schemas.openxmlformats.org/officeDocument/2006/customXml" ds:itemID="{164B8D5F-AC97-487B-8AF4-EA6F56DF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2</cp:revision>
  <cp:lastPrinted>2026-03-30T09:16:00Z</cp:lastPrinted>
  <dcterms:created xsi:type="dcterms:W3CDTF">2026-04-09T09:22:00Z</dcterms:created>
  <dcterms:modified xsi:type="dcterms:W3CDTF">2026-04-09T09:22:00Z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0x0101000B2D5AADDE576B44969B142D62D3EB9D</vt:lpwstr>
  </property>
  <property fmtid="{D5CDD505-2E9C-101B-9397-08002B2CF9AE}" pid="11" name="MediaServiceImageTags">
    <vt:lpwstr/>
  </property>
</Properties>
</file>