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78908505"/>
        <w:docPartObj>
          <w:docPartGallery w:val="Cover Pages"/>
          <w:docPartUnique/>
        </w:docPartObj>
      </w:sdtPr>
      <w:sdtEndPr>
        <w:rPr>
          <w:b/>
        </w:rPr>
      </w:sdtEndPr>
      <w:sdtContent>
        <w:p w14:paraId="413E3E6C" w14:textId="77777777" w:rsidR="00AB0D3E" w:rsidRPr="000E3699" w:rsidRDefault="00AB0D3E" w:rsidP="00AB0D3E">
          <w:pPr>
            <w:rPr>
              <w:rFonts w:ascii="Lato Light" w:hAnsi="Lato Light"/>
              <w:sz w:val="72"/>
              <w:szCs w:val="72"/>
            </w:rPr>
          </w:pPr>
          <w:r w:rsidRPr="000E3699">
            <w:rPr>
              <w:rFonts w:ascii="Lato Light" w:hAnsi="Lato Light"/>
              <w:sz w:val="72"/>
              <w:szCs w:val="72"/>
            </w:rPr>
            <w:t>Edinburgh College</w:t>
          </w:r>
        </w:p>
        <w:p w14:paraId="0BED8CAE" w14:textId="6864D2DF" w:rsidR="00AB0D3E" w:rsidRPr="005E7D22" w:rsidRDefault="00E35D70" w:rsidP="00AB0D3E">
          <w:pPr>
            <w:pStyle w:val="Heading1"/>
            <w:rPr>
              <w:rFonts w:ascii="Lato SemiBold" w:hAnsi="Lato SemiBold"/>
              <w:b/>
              <w:bCs/>
              <w:sz w:val="80"/>
              <w:szCs w:val="80"/>
            </w:rPr>
          </w:pPr>
          <w:r>
            <w:rPr>
              <w:rFonts w:ascii="Lato SemiBold" w:hAnsi="Lato SemiBold"/>
              <w:b/>
              <w:bCs/>
              <w:sz w:val="80"/>
              <w:szCs w:val="80"/>
            </w:rPr>
            <w:t>Malpra</w:t>
          </w:r>
          <w:r w:rsidR="0059033B">
            <w:rPr>
              <w:rFonts w:ascii="Lato SemiBold" w:hAnsi="Lato SemiBold"/>
              <w:b/>
              <w:bCs/>
              <w:sz w:val="80"/>
              <w:szCs w:val="80"/>
            </w:rPr>
            <w:t>c</w:t>
          </w:r>
          <w:r>
            <w:rPr>
              <w:rFonts w:ascii="Lato SemiBold" w:hAnsi="Lato SemiBold"/>
              <w:b/>
              <w:bCs/>
              <w:sz w:val="80"/>
              <w:szCs w:val="80"/>
            </w:rPr>
            <w:t>tice and Mala</w:t>
          </w:r>
          <w:r w:rsidR="00192B9D">
            <w:rPr>
              <w:rFonts w:ascii="Lato SemiBold" w:hAnsi="Lato SemiBold"/>
              <w:b/>
              <w:bCs/>
              <w:sz w:val="80"/>
              <w:szCs w:val="80"/>
            </w:rPr>
            <w:t>dministration Policy</w:t>
          </w:r>
        </w:p>
        <w:p w14:paraId="10B6D87C" w14:textId="461C400E" w:rsidR="00AB0D3E" w:rsidRPr="008C174F" w:rsidRDefault="00AB0D3E" w:rsidP="00AB0D3E">
          <w:pPr>
            <w:rPr>
              <w:sz w:val="28"/>
              <w:szCs w:val="28"/>
            </w:rPr>
          </w:pPr>
          <w:r w:rsidRPr="008C174F">
            <w:rPr>
              <w:sz w:val="28"/>
              <w:szCs w:val="28"/>
            </w:rPr>
            <w:t>Corporate Ref:</w:t>
          </w:r>
          <w:r w:rsidR="009F7BD9">
            <w:rPr>
              <w:sz w:val="28"/>
              <w:szCs w:val="28"/>
            </w:rPr>
            <w:t xml:space="preserve"> </w:t>
          </w:r>
          <w:r w:rsidR="00627672">
            <w:rPr>
              <w:sz w:val="28"/>
              <w:szCs w:val="28"/>
            </w:rPr>
            <w:t>CPP</w:t>
          </w:r>
          <w:r w:rsidR="008243B6">
            <w:rPr>
              <w:sz w:val="28"/>
              <w:szCs w:val="28"/>
            </w:rPr>
            <w:t xml:space="preserve"> 007</w:t>
          </w:r>
          <w:r w:rsidRPr="008C174F">
            <w:rPr>
              <w:sz w:val="28"/>
              <w:szCs w:val="28"/>
            </w:rPr>
            <w:t xml:space="preserve"> </w:t>
          </w:r>
        </w:p>
        <w:p w14:paraId="519BD667" w14:textId="33F16B2C" w:rsidR="00AB0D3E" w:rsidRPr="008C174F" w:rsidRDefault="00AB0D3E" w:rsidP="00AB0D3E">
          <w:pPr>
            <w:rPr>
              <w:sz w:val="28"/>
              <w:szCs w:val="28"/>
            </w:rPr>
          </w:pPr>
          <w:r w:rsidRPr="008C174F">
            <w:rPr>
              <w:sz w:val="28"/>
              <w:szCs w:val="28"/>
            </w:rPr>
            <w:t>Level:</w:t>
          </w:r>
          <w:r w:rsidR="009F7BD9">
            <w:rPr>
              <w:sz w:val="28"/>
              <w:szCs w:val="28"/>
            </w:rPr>
            <w:t xml:space="preserve"> Three</w:t>
          </w:r>
        </w:p>
        <w:p w14:paraId="627D0096" w14:textId="3B49FF8D" w:rsidR="00AB0D3E" w:rsidRPr="008C174F" w:rsidRDefault="00AB0D3E" w:rsidP="00AB0D3E">
          <w:pPr>
            <w:rPr>
              <w:sz w:val="28"/>
              <w:szCs w:val="28"/>
            </w:rPr>
          </w:pPr>
          <w:r w:rsidRPr="008C174F">
            <w:rPr>
              <w:sz w:val="28"/>
              <w:szCs w:val="28"/>
            </w:rPr>
            <w:t>Senior Responsible Officer:</w:t>
          </w:r>
          <w:r w:rsidR="009F7BD9">
            <w:rPr>
              <w:sz w:val="28"/>
              <w:szCs w:val="28"/>
            </w:rPr>
            <w:t xml:space="preserve"> </w:t>
          </w:r>
          <w:r w:rsidR="00627672">
            <w:rPr>
              <w:sz w:val="28"/>
              <w:szCs w:val="28"/>
            </w:rPr>
            <w:t>Assistant Principal Quality &amp; Improvement</w:t>
          </w:r>
        </w:p>
        <w:p w14:paraId="708C6C28" w14:textId="57D8E641" w:rsidR="00AB0D3E" w:rsidRPr="008C174F" w:rsidRDefault="00AB0D3E" w:rsidP="00AB0D3E">
          <w:pPr>
            <w:rPr>
              <w:sz w:val="28"/>
              <w:szCs w:val="28"/>
            </w:rPr>
          </w:pPr>
          <w:r w:rsidRPr="008C174F">
            <w:rPr>
              <w:sz w:val="28"/>
              <w:szCs w:val="28"/>
            </w:rPr>
            <w:t>Version:</w:t>
          </w:r>
          <w:r w:rsidR="006F2913">
            <w:rPr>
              <w:sz w:val="28"/>
              <w:szCs w:val="28"/>
            </w:rPr>
            <w:t xml:space="preserve"> </w:t>
          </w:r>
          <w:r w:rsidR="008243B6">
            <w:rPr>
              <w:sz w:val="28"/>
              <w:szCs w:val="28"/>
            </w:rPr>
            <w:t>1.2</w:t>
          </w:r>
        </w:p>
        <w:p w14:paraId="561E296D" w14:textId="0190EF59" w:rsidR="00AB0D3E" w:rsidRPr="008C174F" w:rsidRDefault="00AB0D3E" w:rsidP="00AB0D3E">
          <w:pPr>
            <w:rPr>
              <w:sz w:val="28"/>
              <w:szCs w:val="28"/>
            </w:rPr>
          </w:pPr>
          <w:r w:rsidRPr="008C174F">
            <w:rPr>
              <w:sz w:val="28"/>
              <w:szCs w:val="28"/>
            </w:rPr>
            <w:t>EIA:</w:t>
          </w:r>
          <w:r w:rsidR="00627672">
            <w:rPr>
              <w:sz w:val="28"/>
              <w:szCs w:val="28"/>
            </w:rPr>
            <w:t xml:space="preserve"> </w:t>
          </w:r>
          <w:r w:rsidR="008243B6">
            <w:rPr>
              <w:sz w:val="28"/>
              <w:szCs w:val="28"/>
            </w:rPr>
            <w:t>06/08/2020</w:t>
          </w:r>
        </w:p>
        <w:p w14:paraId="5E280DD7" w14:textId="17E47F75" w:rsidR="00AB0D3E" w:rsidRPr="008C174F" w:rsidRDefault="00AB0D3E" w:rsidP="00AB0D3E">
          <w:pPr>
            <w:rPr>
              <w:sz w:val="28"/>
              <w:szCs w:val="28"/>
            </w:rPr>
          </w:pPr>
          <w:r w:rsidRPr="008C174F">
            <w:rPr>
              <w:sz w:val="28"/>
              <w:szCs w:val="28"/>
            </w:rPr>
            <w:t>Approved by:</w:t>
          </w:r>
          <w:r w:rsidR="006F2913">
            <w:rPr>
              <w:sz w:val="28"/>
              <w:szCs w:val="28"/>
            </w:rPr>
            <w:t xml:space="preserve"> </w:t>
          </w:r>
          <w:r w:rsidR="00627672">
            <w:rPr>
              <w:sz w:val="28"/>
              <w:szCs w:val="28"/>
            </w:rPr>
            <w:t>SMT</w:t>
          </w:r>
        </w:p>
        <w:p w14:paraId="41A7E9BE" w14:textId="5C4CED59" w:rsidR="00AB0D3E" w:rsidRPr="008C174F" w:rsidRDefault="00AB0D3E" w:rsidP="00AB0D3E">
          <w:pPr>
            <w:rPr>
              <w:sz w:val="28"/>
              <w:szCs w:val="28"/>
            </w:rPr>
          </w:pPr>
          <w:r w:rsidRPr="008C174F">
            <w:rPr>
              <w:sz w:val="28"/>
              <w:szCs w:val="28"/>
            </w:rPr>
            <w:t>Approved date:</w:t>
          </w:r>
          <w:r w:rsidR="00DA3050">
            <w:rPr>
              <w:sz w:val="28"/>
              <w:szCs w:val="28"/>
            </w:rPr>
            <w:t xml:space="preserve"> </w:t>
          </w:r>
          <w:r w:rsidR="00627672">
            <w:rPr>
              <w:sz w:val="28"/>
              <w:szCs w:val="28"/>
            </w:rPr>
            <w:t xml:space="preserve">03 </w:t>
          </w:r>
          <w:r w:rsidR="007457E9">
            <w:rPr>
              <w:sz w:val="28"/>
              <w:szCs w:val="28"/>
            </w:rPr>
            <w:t>May 2024</w:t>
          </w:r>
        </w:p>
        <w:p w14:paraId="61BEE26E" w14:textId="7C781B78" w:rsidR="00AB0D3E" w:rsidRPr="008C174F" w:rsidRDefault="00AB0D3E" w:rsidP="00AB0D3E">
          <w:pPr>
            <w:rPr>
              <w:sz w:val="28"/>
              <w:szCs w:val="28"/>
            </w:rPr>
          </w:pPr>
          <w:r w:rsidRPr="008C174F">
            <w:rPr>
              <w:sz w:val="28"/>
              <w:szCs w:val="28"/>
            </w:rPr>
            <w:t>Superseded version:</w:t>
          </w:r>
          <w:r w:rsidR="006F2913">
            <w:rPr>
              <w:sz w:val="28"/>
              <w:szCs w:val="28"/>
            </w:rPr>
            <w:t xml:space="preserve"> </w:t>
          </w:r>
          <w:r w:rsidR="008243B6">
            <w:rPr>
              <w:sz w:val="28"/>
              <w:szCs w:val="28"/>
            </w:rPr>
            <w:t>1.1</w:t>
          </w:r>
        </w:p>
        <w:p w14:paraId="68722100" w14:textId="69EC88D2" w:rsidR="00AB0D3E" w:rsidRPr="0010227C" w:rsidRDefault="00AB0D3E" w:rsidP="00AB0D3E">
          <w:pPr>
            <w:rPr>
              <w:color w:val="003078"/>
            </w:rPr>
            <w:sectPr w:rsidR="00AB0D3E" w:rsidRPr="0010227C" w:rsidSect="00AB0D3E">
              <w:headerReference w:type="default" r:id="rId11"/>
              <w:footerReference w:type="even" r:id="rId12"/>
              <w:footerReference w:type="default" r:id="rId13"/>
              <w:footerReference w:type="first" r:id="rId14"/>
              <w:pgSz w:w="11900" w:h="16840"/>
              <w:pgMar w:top="4769" w:right="851" w:bottom="1440" w:left="851" w:header="510" w:footer="567" w:gutter="0"/>
              <w:pgNumType w:start="1"/>
              <w:cols w:space="708"/>
              <w:docGrid w:linePitch="360"/>
            </w:sectPr>
          </w:pPr>
          <w:r w:rsidRPr="008C174F">
            <w:rPr>
              <w:sz w:val="28"/>
              <w:szCs w:val="28"/>
            </w:rPr>
            <w:t>Review date:</w:t>
          </w:r>
          <w:r w:rsidR="00DA3050">
            <w:rPr>
              <w:sz w:val="28"/>
              <w:szCs w:val="28"/>
            </w:rPr>
            <w:t xml:space="preserve"> </w:t>
          </w:r>
          <w:r w:rsidR="007457E9">
            <w:rPr>
              <w:sz w:val="28"/>
              <w:szCs w:val="28"/>
            </w:rPr>
            <w:t>May 2027</w:t>
          </w:r>
        </w:p>
        <w:p w14:paraId="5A4548BF" w14:textId="45CEBE4E" w:rsidR="00DB09AA" w:rsidRDefault="000E3699">
          <w:pPr>
            <w:pStyle w:val="TOC1"/>
            <w:rPr>
              <w:rFonts w:asciiTheme="minorHAnsi" w:eastAsiaTheme="minorEastAsia" w:hAnsiTheme="minorHAnsi" w:cstheme="minorBidi"/>
              <w:b w:val="0"/>
              <w:bCs w:val="0"/>
              <w:noProof/>
              <w:kern w:val="2"/>
              <w:sz w:val="24"/>
              <w:szCs w:val="24"/>
              <w:lang w:eastAsia="en-GB"/>
              <w14:ligatures w14:val="standardContextual"/>
            </w:rPr>
          </w:pPr>
          <w:r>
            <w:rPr>
              <w:i/>
              <w:iCs/>
              <w:color w:val="003078"/>
              <w:sz w:val="20"/>
            </w:rPr>
            <w:lastRenderedPageBreak/>
            <w:fldChar w:fldCharType="begin"/>
          </w:r>
          <w:r>
            <w:rPr>
              <w:i/>
              <w:iCs/>
              <w:color w:val="003078"/>
              <w:sz w:val="20"/>
            </w:rPr>
            <w:instrText xml:space="preserve"> TOC \f \h \z \t "Heading 2,1,Heading 3,2" </w:instrText>
          </w:r>
          <w:r>
            <w:rPr>
              <w:i/>
              <w:iCs/>
              <w:color w:val="003078"/>
              <w:sz w:val="20"/>
            </w:rPr>
            <w:fldChar w:fldCharType="separate"/>
          </w:r>
          <w:hyperlink w:anchor="_Toc221621282" w:history="1">
            <w:r w:rsidR="00DB09AA" w:rsidRPr="00063B7C">
              <w:rPr>
                <w:rStyle w:val="Hyperlink"/>
                <w:noProof/>
              </w:rPr>
              <w:t>Version Control</w:t>
            </w:r>
            <w:r w:rsidR="00DB09AA">
              <w:rPr>
                <w:noProof/>
                <w:webHidden/>
              </w:rPr>
              <w:tab/>
            </w:r>
            <w:r w:rsidR="00DB09AA">
              <w:rPr>
                <w:noProof/>
                <w:webHidden/>
              </w:rPr>
              <w:fldChar w:fldCharType="begin"/>
            </w:r>
            <w:r w:rsidR="00DB09AA">
              <w:rPr>
                <w:noProof/>
                <w:webHidden/>
              </w:rPr>
              <w:instrText xml:space="preserve"> PAGEREF _Toc221621282 \h </w:instrText>
            </w:r>
            <w:r w:rsidR="00DB09AA">
              <w:rPr>
                <w:noProof/>
                <w:webHidden/>
              </w:rPr>
            </w:r>
            <w:r w:rsidR="00DB09AA">
              <w:rPr>
                <w:noProof/>
                <w:webHidden/>
              </w:rPr>
              <w:fldChar w:fldCharType="separate"/>
            </w:r>
            <w:r w:rsidR="00B06EC5">
              <w:rPr>
                <w:noProof/>
                <w:webHidden/>
              </w:rPr>
              <w:t>3</w:t>
            </w:r>
            <w:r w:rsidR="00DB09AA">
              <w:rPr>
                <w:noProof/>
                <w:webHidden/>
              </w:rPr>
              <w:fldChar w:fldCharType="end"/>
            </w:r>
          </w:hyperlink>
        </w:p>
        <w:p w14:paraId="2F04A63F" w14:textId="77A5D469" w:rsidR="00DB09AA" w:rsidRDefault="00B06EC5">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1621283" w:history="1">
            <w:r w:rsidR="00DB09AA" w:rsidRPr="00063B7C">
              <w:rPr>
                <w:rStyle w:val="Hyperlink"/>
                <w:noProof/>
              </w:rPr>
              <w:t xml:space="preserve">1. </w:t>
            </w:r>
            <w:r w:rsidR="00DB09AA">
              <w:rPr>
                <w:rFonts w:asciiTheme="minorHAnsi" w:eastAsiaTheme="minorEastAsia" w:hAnsiTheme="minorHAnsi" w:cstheme="minorBidi"/>
                <w:b w:val="0"/>
                <w:bCs w:val="0"/>
                <w:noProof/>
                <w:kern w:val="2"/>
                <w:sz w:val="24"/>
                <w:szCs w:val="24"/>
                <w:lang w:eastAsia="en-GB"/>
                <w14:ligatures w14:val="standardContextual"/>
              </w:rPr>
              <w:tab/>
            </w:r>
            <w:r w:rsidR="00DB09AA" w:rsidRPr="00063B7C">
              <w:rPr>
                <w:rStyle w:val="Hyperlink"/>
                <w:noProof/>
              </w:rPr>
              <w:t>Purpose</w:t>
            </w:r>
            <w:r w:rsidR="00DB09AA">
              <w:rPr>
                <w:noProof/>
                <w:webHidden/>
              </w:rPr>
              <w:tab/>
            </w:r>
            <w:r w:rsidR="00DB09AA">
              <w:rPr>
                <w:noProof/>
                <w:webHidden/>
              </w:rPr>
              <w:fldChar w:fldCharType="begin"/>
            </w:r>
            <w:r w:rsidR="00DB09AA">
              <w:rPr>
                <w:noProof/>
                <w:webHidden/>
              </w:rPr>
              <w:instrText xml:space="preserve"> PAGEREF _Toc221621283 \h </w:instrText>
            </w:r>
            <w:r w:rsidR="00DB09AA">
              <w:rPr>
                <w:noProof/>
                <w:webHidden/>
              </w:rPr>
            </w:r>
            <w:r w:rsidR="00DB09AA">
              <w:rPr>
                <w:noProof/>
                <w:webHidden/>
              </w:rPr>
              <w:fldChar w:fldCharType="separate"/>
            </w:r>
            <w:r>
              <w:rPr>
                <w:noProof/>
                <w:webHidden/>
              </w:rPr>
              <w:t>4</w:t>
            </w:r>
            <w:r w:rsidR="00DB09AA">
              <w:rPr>
                <w:noProof/>
                <w:webHidden/>
              </w:rPr>
              <w:fldChar w:fldCharType="end"/>
            </w:r>
          </w:hyperlink>
        </w:p>
        <w:p w14:paraId="606A9713" w14:textId="4038C9F6" w:rsidR="00DB09AA" w:rsidRDefault="00B06EC5">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1621284" w:history="1">
            <w:r w:rsidR="00DB09AA" w:rsidRPr="00063B7C">
              <w:rPr>
                <w:rStyle w:val="Hyperlink"/>
                <w:noProof/>
              </w:rPr>
              <w:t xml:space="preserve">2. </w:t>
            </w:r>
            <w:r w:rsidR="00DB09AA">
              <w:rPr>
                <w:rFonts w:asciiTheme="minorHAnsi" w:eastAsiaTheme="minorEastAsia" w:hAnsiTheme="minorHAnsi" w:cstheme="minorBidi"/>
                <w:b w:val="0"/>
                <w:bCs w:val="0"/>
                <w:noProof/>
                <w:kern w:val="2"/>
                <w:sz w:val="24"/>
                <w:szCs w:val="24"/>
                <w:lang w:eastAsia="en-GB"/>
                <w14:ligatures w14:val="standardContextual"/>
              </w:rPr>
              <w:tab/>
            </w:r>
            <w:r w:rsidR="00DB09AA" w:rsidRPr="00063B7C">
              <w:rPr>
                <w:rStyle w:val="Hyperlink"/>
                <w:noProof/>
              </w:rPr>
              <w:t>Scope</w:t>
            </w:r>
            <w:r w:rsidR="00DB09AA">
              <w:rPr>
                <w:noProof/>
                <w:webHidden/>
              </w:rPr>
              <w:tab/>
            </w:r>
            <w:r w:rsidR="00DB09AA">
              <w:rPr>
                <w:noProof/>
                <w:webHidden/>
              </w:rPr>
              <w:fldChar w:fldCharType="begin"/>
            </w:r>
            <w:r w:rsidR="00DB09AA">
              <w:rPr>
                <w:noProof/>
                <w:webHidden/>
              </w:rPr>
              <w:instrText xml:space="preserve"> PAGEREF _Toc221621284 \h </w:instrText>
            </w:r>
            <w:r w:rsidR="00DB09AA">
              <w:rPr>
                <w:noProof/>
                <w:webHidden/>
              </w:rPr>
            </w:r>
            <w:r w:rsidR="00DB09AA">
              <w:rPr>
                <w:noProof/>
                <w:webHidden/>
              </w:rPr>
              <w:fldChar w:fldCharType="separate"/>
            </w:r>
            <w:r>
              <w:rPr>
                <w:noProof/>
                <w:webHidden/>
              </w:rPr>
              <w:t>4</w:t>
            </w:r>
            <w:r w:rsidR="00DB09AA">
              <w:rPr>
                <w:noProof/>
                <w:webHidden/>
              </w:rPr>
              <w:fldChar w:fldCharType="end"/>
            </w:r>
          </w:hyperlink>
        </w:p>
        <w:p w14:paraId="7432AC16" w14:textId="2F17DA1B" w:rsidR="00DB09AA" w:rsidRDefault="00B06EC5">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1621285" w:history="1">
            <w:r w:rsidR="00DB09AA" w:rsidRPr="00063B7C">
              <w:rPr>
                <w:rStyle w:val="Hyperlink"/>
                <w:noProof/>
              </w:rPr>
              <w:t>3.</w:t>
            </w:r>
            <w:r w:rsidR="00DB09AA">
              <w:rPr>
                <w:rFonts w:asciiTheme="minorHAnsi" w:eastAsiaTheme="minorEastAsia" w:hAnsiTheme="minorHAnsi" w:cstheme="minorBidi"/>
                <w:b w:val="0"/>
                <w:bCs w:val="0"/>
                <w:noProof/>
                <w:kern w:val="2"/>
                <w:sz w:val="24"/>
                <w:szCs w:val="24"/>
                <w:lang w:eastAsia="en-GB"/>
                <w14:ligatures w14:val="standardContextual"/>
              </w:rPr>
              <w:tab/>
            </w:r>
            <w:r w:rsidR="00DB09AA" w:rsidRPr="00063B7C">
              <w:rPr>
                <w:rStyle w:val="Hyperlink"/>
                <w:noProof/>
              </w:rPr>
              <w:t>Context</w:t>
            </w:r>
            <w:r w:rsidR="00DB09AA">
              <w:rPr>
                <w:noProof/>
                <w:webHidden/>
              </w:rPr>
              <w:tab/>
            </w:r>
            <w:r w:rsidR="00DB09AA">
              <w:rPr>
                <w:noProof/>
                <w:webHidden/>
              </w:rPr>
              <w:fldChar w:fldCharType="begin"/>
            </w:r>
            <w:r w:rsidR="00DB09AA">
              <w:rPr>
                <w:noProof/>
                <w:webHidden/>
              </w:rPr>
              <w:instrText xml:space="preserve"> PAGEREF _Toc221621285 \h </w:instrText>
            </w:r>
            <w:r w:rsidR="00DB09AA">
              <w:rPr>
                <w:noProof/>
                <w:webHidden/>
              </w:rPr>
            </w:r>
            <w:r w:rsidR="00DB09AA">
              <w:rPr>
                <w:noProof/>
                <w:webHidden/>
              </w:rPr>
              <w:fldChar w:fldCharType="separate"/>
            </w:r>
            <w:r>
              <w:rPr>
                <w:noProof/>
                <w:webHidden/>
              </w:rPr>
              <w:t>4</w:t>
            </w:r>
            <w:r w:rsidR="00DB09AA">
              <w:rPr>
                <w:noProof/>
                <w:webHidden/>
              </w:rPr>
              <w:fldChar w:fldCharType="end"/>
            </w:r>
          </w:hyperlink>
        </w:p>
        <w:p w14:paraId="5700AF51" w14:textId="2C2FC148" w:rsidR="00DB09AA" w:rsidRDefault="00B06EC5">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1621286" w:history="1">
            <w:r w:rsidR="00DB09AA" w:rsidRPr="00063B7C">
              <w:rPr>
                <w:rStyle w:val="Hyperlink"/>
                <w:noProof/>
              </w:rPr>
              <w:t xml:space="preserve">4. </w:t>
            </w:r>
            <w:r w:rsidR="00DB09AA">
              <w:rPr>
                <w:rFonts w:asciiTheme="minorHAnsi" w:eastAsiaTheme="minorEastAsia" w:hAnsiTheme="minorHAnsi" w:cstheme="minorBidi"/>
                <w:b w:val="0"/>
                <w:bCs w:val="0"/>
                <w:noProof/>
                <w:kern w:val="2"/>
                <w:sz w:val="24"/>
                <w:szCs w:val="24"/>
                <w:lang w:eastAsia="en-GB"/>
                <w14:ligatures w14:val="standardContextual"/>
              </w:rPr>
              <w:tab/>
            </w:r>
            <w:r w:rsidR="00DB09AA" w:rsidRPr="00063B7C">
              <w:rPr>
                <w:rStyle w:val="Hyperlink"/>
                <w:noProof/>
              </w:rPr>
              <w:t>Definition</w:t>
            </w:r>
            <w:r w:rsidR="00DB09AA">
              <w:rPr>
                <w:noProof/>
                <w:webHidden/>
              </w:rPr>
              <w:tab/>
            </w:r>
            <w:r w:rsidR="00DB09AA">
              <w:rPr>
                <w:noProof/>
                <w:webHidden/>
              </w:rPr>
              <w:fldChar w:fldCharType="begin"/>
            </w:r>
            <w:r w:rsidR="00DB09AA">
              <w:rPr>
                <w:noProof/>
                <w:webHidden/>
              </w:rPr>
              <w:instrText xml:space="preserve"> PAGEREF _Toc221621286 \h </w:instrText>
            </w:r>
            <w:r w:rsidR="00DB09AA">
              <w:rPr>
                <w:noProof/>
                <w:webHidden/>
              </w:rPr>
            </w:r>
            <w:r w:rsidR="00DB09AA">
              <w:rPr>
                <w:noProof/>
                <w:webHidden/>
              </w:rPr>
              <w:fldChar w:fldCharType="separate"/>
            </w:r>
            <w:r>
              <w:rPr>
                <w:noProof/>
                <w:webHidden/>
              </w:rPr>
              <w:t>5</w:t>
            </w:r>
            <w:r w:rsidR="00DB09AA">
              <w:rPr>
                <w:noProof/>
                <w:webHidden/>
              </w:rPr>
              <w:fldChar w:fldCharType="end"/>
            </w:r>
          </w:hyperlink>
        </w:p>
        <w:p w14:paraId="5052A2D9" w14:textId="661F3202" w:rsidR="00DB09AA" w:rsidRDefault="00B06EC5">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1621287" w:history="1">
            <w:r w:rsidR="00DB09AA" w:rsidRPr="00063B7C">
              <w:rPr>
                <w:rStyle w:val="Hyperlink"/>
                <w:noProof/>
              </w:rPr>
              <w:t xml:space="preserve">5. </w:t>
            </w:r>
            <w:r w:rsidR="00DB09AA">
              <w:rPr>
                <w:rFonts w:asciiTheme="minorHAnsi" w:eastAsiaTheme="minorEastAsia" w:hAnsiTheme="minorHAnsi" w:cstheme="minorBidi"/>
                <w:b w:val="0"/>
                <w:bCs w:val="0"/>
                <w:noProof/>
                <w:kern w:val="2"/>
                <w:sz w:val="24"/>
                <w:szCs w:val="24"/>
                <w:lang w:eastAsia="en-GB"/>
                <w14:ligatures w14:val="standardContextual"/>
              </w:rPr>
              <w:tab/>
            </w:r>
            <w:r w:rsidR="00DB09AA" w:rsidRPr="00063B7C">
              <w:rPr>
                <w:rStyle w:val="Hyperlink"/>
                <w:noProof/>
              </w:rPr>
              <w:t>Detection</w:t>
            </w:r>
            <w:r w:rsidR="00DB09AA">
              <w:rPr>
                <w:noProof/>
                <w:webHidden/>
              </w:rPr>
              <w:tab/>
            </w:r>
            <w:r w:rsidR="00DB09AA">
              <w:rPr>
                <w:noProof/>
                <w:webHidden/>
              </w:rPr>
              <w:fldChar w:fldCharType="begin"/>
            </w:r>
            <w:r w:rsidR="00DB09AA">
              <w:rPr>
                <w:noProof/>
                <w:webHidden/>
              </w:rPr>
              <w:instrText xml:space="preserve"> PAGEREF _Toc221621287 \h </w:instrText>
            </w:r>
            <w:r w:rsidR="00DB09AA">
              <w:rPr>
                <w:noProof/>
                <w:webHidden/>
              </w:rPr>
            </w:r>
            <w:r w:rsidR="00DB09AA">
              <w:rPr>
                <w:noProof/>
                <w:webHidden/>
              </w:rPr>
              <w:fldChar w:fldCharType="separate"/>
            </w:r>
            <w:r>
              <w:rPr>
                <w:noProof/>
                <w:webHidden/>
              </w:rPr>
              <w:t>5</w:t>
            </w:r>
            <w:r w:rsidR="00DB09AA">
              <w:rPr>
                <w:noProof/>
                <w:webHidden/>
              </w:rPr>
              <w:fldChar w:fldCharType="end"/>
            </w:r>
          </w:hyperlink>
        </w:p>
        <w:p w14:paraId="0D3E324E" w14:textId="6737B95F" w:rsidR="00DB09AA" w:rsidRDefault="00B06EC5">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1621288" w:history="1">
            <w:r w:rsidR="00DB09AA" w:rsidRPr="00063B7C">
              <w:rPr>
                <w:rStyle w:val="Hyperlink"/>
                <w:noProof/>
              </w:rPr>
              <w:t>End of document</w:t>
            </w:r>
            <w:r w:rsidR="00DB09AA">
              <w:rPr>
                <w:noProof/>
                <w:webHidden/>
              </w:rPr>
              <w:tab/>
            </w:r>
            <w:r w:rsidR="00DB09AA">
              <w:rPr>
                <w:noProof/>
                <w:webHidden/>
              </w:rPr>
              <w:fldChar w:fldCharType="begin"/>
            </w:r>
            <w:r w:rsidR="00DB09AA">
              <w:rPr>
                <w:noProof/>
                <w:webHidden/>
              </w:rPr>
              <w:instrText xml:space="preserve"> PAGEREF _Toc221621288 \h </w:instrText>
            </w:r>
            <w:r w:rsidR="00DB09AA">
              <w:rPr>
                <w:noProof/>
                <w:webHidden/>
              </w:rPr>
            </w:r>
            <w:r w:rsidR="00DB09AA">
              <w:rPr>
                <w:noProof/>
                <w:webHidden/>
              </w:rPr>
              <w:fldChar w:fldCharType="separate"/>
            </w:r>
            <w:r>
              <w:rPr>
                <w:noProof/>
                <w:webHidden/>
              </w:rPr>
              <w:t>6</w:t>
            </w:r>
            <w:r w:rsidR="00DB09AA">
              <w:rPr>
                <w:noProof/>
                <w:webHidden/>
              </w:rPr>
              <w:fldChar w:fldCharType="end"/>
            </w:r>
          </w:hyperlink>
        </w:p>
        <w:p w14:paraId="4BC95496" w14:textId="261C9B27" w:rsidR="00AB0D3E" w:rsidRPr="000E3699" w:rsidRDefault="000E3699" w:rsidP="000E3699">
          <w:pPr>
            <w:ind w:left="0"/>
            <w:rPr>
              <w:rFonts w:eastAsia="Calibri" w:cstheme="minorHAnsi"/>
              <w:b/>
              <w:bCs/>
              <w:i/>
              <w:iCs/>
              <w:sz w:val="20"/>
              <w:szCs w:val="20"/>
            </w:rPr>
          </w:pPr>
          <w:r>
            <w:rPr>
              <w:rFonts w:cstheme="minorHAnsi"/>
              <w:i/>
              <w:iCs/>
              <w:color w:val="003078"/>
              <w:sz w:val="20"/>
              <w:szCs w:val="20"/>
            </w:rPr>
            <w:fldChar w:fldCharType="end"/>
          </w:r>
        </w:p>
        <w:p w14:paraId="66B7EFCA" w14:textId="2087FEDF" w:rsidR="00AB0D3E" w:rsidRDefault="00125AA4" w:rsidP="00125AA4">
          <w:pPr>
            <w:tabs>
              <w:tab w:val="left" w:pos="2835"/>
            </w:tabs>
            <w:ind w:left="0"/>
            <w:rPr>
              <w:b/>
            </w:rPr>
          </w:pPr>
          <w:r>
            <w:rPr>
              <w:b/>
            </w:rPr>
            <w:tab/>
          </w:r>
        </w:p>
        <w:p w14:paraId="3FFA0438" w14:textId="758F965A" w:rsidR="00125AA4" w:rsidRPr="00125AA4" w:rsidRDefault="00125AA4" w:rsidP="00125AA4">
          <w:pPr>
            <w:tabs>
              <w:tab w:val="left" w:pos="2835"/>
            </w:tabs>
            <w:sectPr w:rsidR="00125AA4" w:rsidRPr="00125AA4" w:rsidSect="004970F4">
              <w:headerReference w:type="default" r:id="rId15"/>
              <w:footerReference w:type="first" r:id="rId16"/>
              <w:pgSz w:w="11900" w:h="16840"/>
              <w:pgMar w:top="1440" w:right="1440" w:bottom="1440" w:left="1440" w:header="708" w:footer="708" w:gutter="0"/>
              <w:cols w:space="708"/>
              <w:titlePg/>
              <w:docGrid w:linePitch="360"/>
            </w:sectPr>
          </w:pPr>
          <w:r>
            <w:tab/>
          </w:r>
        </w:p>
        <w:p w14:paraId="585ED99C" w14:textId="77777777" w:rsidR="00A54073" w:rsidRDefault="00A54073" w:rsidP="00A54073">
          <w:pPr>
            <w:pStyle w:val="Heading2"/>
          </w:pPr>
          <w:bookmarkStart w:id="0" w:name="_Toc221621282"/>
          <w:r w:rsidRPr="000D06CF">
            <w:lastRenderedPageBreak/>
            <w:t>Version Control</w:t>
          </w:r>
          <w:bookmarkEnd w:id="0"/>
        </w:p>
        <w:p w14:paraId="46DC6F08" w14:textId="5A7DEB6D" w:rsidR="00A54073" w:rsidRPr="00A54073" w:rsidRDefault="00A54073" w:rsidP="00A54073">
          <w:r>
            <w:t>Controlled version available on</w:t>
          </w:r>
          <w:r w:rsidRPr="00E656B6">
            <w:t xml:space="preserve"> </w:t>
          </w:r>
          <w:r>
            <w:t>EC Intranet.</w:t>
          </w:r>
        </w:p>
        <w:tbl>
          <w:tblPr>
            <w:tblStyle w:val="TableGrid"/>
            <w:tblW w:w="0" w:type="auto"/>
            <w:tblInd w:w="559" w:type="dxa"/>
            <w:tblBorders>
              <w:top w:val="single" w:sz="4" w:space="0" w:color="003078"/>
              <w:left w:val="single" w:sz="4" w:space="0" w:color="003078"/>
              <w:bottom w:val="single" w:sz="4" w:space="0" w:color="003078"/>
              <w:right w:val="single" w:sz="4" w:space="0" w:color="003078"/>
              <w:insideH w:val="single" w:sz="4" w:space="0" w:color="003078"/>
              <w:insideV w:val="single" w:sz="4" w:space="0" w:color="003078"/>
            </w:tblBorders>
            <w:tblLook w:val="04A0" w:firstRow="1" w:lastRow="0" w:firstColumn="1" w:lastColumn="0" w:noHBand="0" w:noVBand="1"/>
          </w:tblPr>
          <w:tblGrid>
            <w:gridCol w:w="2111"/>
            <w:gridCol w:w="2111"/>
            <w:gridCol w:w="2111"/>
            <w:gridCol w:w="2112"/>
          </w:tblGrid>
          <w:tr w:rsidR="00A54073" w14:paraId="1E3BFEE9" w14:textId="77777777" w:rsidTr="00A54073">
            <w:trPr>
              <w:trHeight w:val="397"/>
            </w:trPr>
            <w:tc>
              <w:tcPr>
                <w:tcW w:w="2111" w:type="dxa"/>
                <w:tcBorders>
                  <w:top w:val="single" w:sz="6" w:space="0" w:color="003078"/>
                  <w:left w:val="single" w:sz="6" w:space="0" w:color="003078"/>
                  <w:bottom w:val="single" w:sz="6" w:space="0" w:color="003078"/>
                  <w:right w:val="single" w:sz="6" w:space="0" w:color="003078"/>
                </w:tcBorders>
                <w:vAlign w:val="center"/>
              </w:tcPr>
              <w:p w14:paraId="49CF0F5C" w14:textId="77777777" w:rsidR="00A54073" w:rsidRPr="00262D6F" w:rsidRDefault="00A54073" w:rsidP="004041DD">
                <w:pPr>
                  <w:tabs>
                    <w:tab w:val="right" w:leader="dot" w:pos="7952"/>
                  </w:tabs>
                  <w:rPr>
                    <w:color w:val="003078"/>
                    <w:sz w:val="28"/>
                    <w:szCs w:val="28"/>
                  </w:rPr>
                </w:pPr>
                <w:r w:rsidRPr="007A50C1">
                  <w:rPr>
                    <w:sz w:val="28"/>
                    <w:szCs w:val="28"/>
                  </w:rPr>
                  <w:t>Version</w:t>
                </w:r>
              </w:p>
            </w:tc>
            <w:tc>
              <w:tcPr>
                <w:tcW w:w="2111" w:type="dxa"/>
                <w:tcBorders>
                  <w:top w:val="single" w:sz="6" w:space="0" w:color="003078"/>
                  <w:left w:val="single" w:sz="6" w:space="0" w:color="003078"/>
                  <w:bottom w:val="single" w:sz="6" w:space="0" w:color="003078"/>
                  <w:right w:val="single" w:sz="6" w:space="0" w:color="003078"/>
                </w:tcBorders>
                <w:vAlign w:val="center"/>
              </w:tcPr>
              <w:p w14:paraId="278D2686" w14:textId="77777777" w:rsidR="00A54073" w:rsidRPr="00262D6F" w:rsidRDefault="00A54073" w:rsidP="004041DD">
                <w:pPr>
                  <w:tabs>
                    <w:tab w:val="right" w:leader="dot" w:pos="7952"/>
                  </w:tabs>
                  <w:rPr>
                    <w:sz w:val="28"/>
                    <w:szCs w:val="28"/>
                  </w:rPr>
                </w:pPr>
                <w:r w:rsidRPr="007A50C1">
                  <w:rPr>
                    <w:sz w:val="28"/>
                    <w:szCs w:val="28"/>
                  </w:rPr>
                  <w:t>Author</w:t>
                </w:r>
              </w:p>
            </w:tc>
            <w:tc>
              <w:tcPr>
                <w:tcW w:w="2111" w:type="dxa"/>
                <w:tcBorders>
                  <w:top w:val="single" w:sz="6" w:space="0" w:color="003078"/>
                  <w:left w:val="single" w:sz="6" w:space="0" w:color="003078"/>
                  <w:bottom w:val="single" w:sz="6" w:space="0" w:color="003078"/>
                  <w:right w:val="single" w:sz="6" w:space="0" w:color="003078"/>
                </w:tcBorders>
                <w:vAlign w:val="center"/>
              </w:tcPr>
              <w:p w14:paraId="6D0B9DF2" w14:textId="77777777" w:rsidR="00A54073" w:rsidRPr="00262D6F" w:rsidRDefault="00A54073" w:rsidP="004041DD">
                <w:pPr>
                  <w:tabs>
                    <w:tab w:val="right" w:leader="dot" w:pos="7952"/>
                  </w:tabs>
                  <w:rPr>
                    <w:sz w:val="28"/>
                    <w:szCs w:val="28"/>
                  </w:rPr>
                </w:pPr>
                <w:r w:rsidRPr="007A50C1">
                  <w:rPr>
                    <w:sz w:val="28"/>
                    <w:szCs w:val="28"/>
                  </w:rPr>
                  <w:t>Date</w:t>
                </w:r>
              </w:p>
            </w:tc>
            <w:tc>
              <w:tcPr>
                <w:tcW w:w="2112" w:type="dxa"/>
                <w:tcBorders>
                  <w:top w:val="single" w:sz="6" w:space="0" w:color="003078"/>
                  <w:left w:val="single" w:sz="6" w:space="0" w:color="003078"/>
                  <w:bottom w:val="single" w:sz="6" w:space="0" w:color="003078"/>
                  <w:right w:val="single" w:sz="6" w:space="0" w:color="003078"/>
                </w:tcBorders>
                <w:vAlign w:val="center"/>
              </w:tcPr>
              <w:p w14:paraId="71B740C0" w14:textId="77777777" w:rsidR="00A54073" w:rsidRPr="00262D6F" w:rsidRDefault="00A54073" w:rsidP="004041DD">
                <w:pPr>
                  <w:tabs>
                    <w:tab w:val="right" w:leader="dot" w:pos="7952"/>
                  </w:tabs>
                  <w:rPr>
                    <w:sz w:val="28"/>
                    <w:szCs w:val="28"/>
                  </w:rPr>
                </w:pPr>
                <w:r w:rsidRPr="007A50C1">
                  <w:rPr>
                    <w:sz w:val="28"/>
                    <w:szCs w:val="28"/>
                  </w:rPr>
                  <w:t>Changes</w:t>
                </w:r>
              </w:p>
            </w:tc>
          </w:tr>
          <w:tr w:rsidR="00282BF0" w14:paraId="4D125024" w14:textId="77777777" w:rsidTr="00A54073">
            <w:trPr>
              <w:trHeight w:val="397"/>
            </w:trPr>
            <w:tc>
              <w:tcPr>
                <w:tcW w:w="2111" w:type="dxa"/>
                <w:tcBorders>
                  <w:top w:val="single" w:sz="6" w:space="0" w:color="003078"/>
                  <w:left w:val="single" w:sz="6" w:space="0" w:color="003078"/>
                  <w:bottom w:val="single" w:sz="6" w:space="0" w:color="003078"/>
                  <w:right w:val="single" w:sz="6" w:space="0" w:color="003078"/>
                </w:tcBorders>
                <w:vAlign w:val="center"/>
              </w:tcPr>
              <w:p w14:paraId="4D110935" w14:textId="304B048A" w:rsidR="00282BF0" w:rsidRPr="008243B6" w:rsidRDefault="00213919" w:rsidP="000E3C4B">
                <w:pPr>
                  <w:tabs>
                    <w:tab w:val="right" w:leader="dot" w:pos="7952"/>
                  </w:tabs>
                  <w:ind w:left="0"/>
                  <w:rPr>
                    <w:szCs w:val="24"/>
                  </w:rPr>
                </w:pPr>
                <w:r w:rsidRPr="008243B6">
                  <w:rPr>
                    <w:szCs w:val="24"/>
                  </w:rPr>
                  <w:t>1.1</w:t>
                </w:r>
              </w:p>
            </w:tc>
            <w:tc>
              <w:tcPr>
                <w:tcW w:w="2111" w:type="dxa"/>
                <w:tcBorders>
                  <w:top w:val="single" w:sz="6" w:space="0" w:color="003078"/>
                  <w:left w:val="single" w:sz="6" w:space="0" w:color="003078"/>
                  <w:bottom w:val="single" w:sz="6" w:space="0" w:color="003078"/>
                  <w:right w:val="single" w:sz="6" w:space="0" w:color="003078"/>
                </w:tcBorders>
                <w:vAlign w:val="center"/>
              </w:tcPr>
              <w:p w14:paraId="219B1783" w14:textId="290BFE9A" w:rsidR="00282BF0" w:rsidRPr="008243B6" w:rsidRDefault="005B63FD" w:rsidP="00F51C70">
                <w:pPr>
                  <w:tabs>
                    <w:tab w:val="right" w:leader="dot" w:pos="7952"/>
                  </w:tabs>
                  <w:ind w:left="0"/>
                  <w:rPr>
                    <w:szCs w:val="24"/>
                  </w:rPr>
                </w:pPr>
                <w:r w:rsidRPr="008243B6">
                  <w:rPr>
                    <w:szCs w:val="24"/>
                  </w:rPr>
                  <w:t>Curriculum Leader</w:t>
                </w:r>
              </w:p>
            </w:tc>
            <w:tc>
              <w:tcPr>
                <w:tcW w:w="2111" w:type="dxa"/>
                <w:tcBorders>
                  <w:top w:val="single" w:sz="6" w:space="0" w:color="003078"/>
                  <w:left w:val="single" w:sz="6" w:space="0" w:color="003078"/>
                  <w:bottom w:val="single" w:sz="6" w:space="0" w:color="003078"/>
                  <w:right w:val="single" w:sz="6" w:space="0" w:color="003078"/>
                </w:tcBorders>
                <w:vAlign w:val="center"/>
              </w:tcPr>
              <w:p w14:paraId="55E1CD96" w14:textId="70D2096F" w:rsidR="00282BF0" w:rsidRPr="008243B6" w:rsidRDefault="00213919" w:rsidP="00F51C70">
                <w:pPr>
                  <w:tabs>
                    <w:tab w:val="right" w:leader="dot" w:pos="7952"/>
                  </w:tabs>
                  <w:ind w:left="0"/>
                  <w:rPr>
                    <w:szCs w:val="24"/>
                  </w:rPr>
                </w:pPr>
                <w:r w:rsidRPr="008243B6">
                  <w:rPr>
                    <w:szCs w:val="24"/>
                  </w:rPr>
                  <w:t>09/09/2024</w:t>
                </w:r>
              </w:p>
            </w:tc>
            <w:tc>
              <w:tcPr>
                <w:tcW w:w="2112" w:type="dxa"/>
                <w:tcBorders>
                  <w:top w:val="single" w:sz="6" w:space="0" w:color="003078"/>
                  <w:left w:val="single" w:sz="6" w:space="0" w:color="003078"/>
                  <w:bottom w:val="single" w:sz="6" w:space="0" w:color="003078"/>
                  <w:right w:val="single" w:sz="6" w:space="0" w:color="003078"/>
                </w:tcBorders>
                <w:vAlign w:val="center"/>
              </w:tcPr>
              <w:p w14:paraId="5298DAE4" w14:textId="156E181A" w:rsidR="00281F11" w:rsidRPr="008243B6" w:rsidRDefault="00506BCF" w:rsidP="00506BCF">
                <w:pPr>
                  <w:spacing w:after="0" w:line="240" w:lineRule="auto"/>
                  <w:ind w:left="0"/>
                  <w:rPr>
                    <w:sz w:val="28"/>
                    <w:szCs w:val="28"/>
                  </w:rPr>
                </w:pPr>
                <w:r w:rsidRPr="008243B6">
                  <w:t xml:space="preserve"> </w:t>
                </w:r>
                <w:r w:rsidR="00F378D6" w:rsidRPr="008243B6">
                  <w:rPr>
                    <w:szCs w:val="24"/>
                  </w:rPr>
                  <w:t>Updated to “Awarding Body”.</w:t>
                </w:r>
              </w:p>
            </w:tc>
          </w:tr>
          <w:tr w:rsidR="00A54073" w14:paraId="6038EE0F" w14:textId="77777777" w:rsidTr="00A54073">
            <w:trPr>
              <w:trHeight w:val="397"/>
            </w:trPr>
            <w:tc>
              <w:tcPr>
                <w:tcW w:w="2111" w:type="dxa"/>
                <w:tcBorders>
                  <w:top w:val="single" w:sz="6" w:space="0" w:color="003078"/>
                  <w:left w:val="single" w:sz="6" w:space="0" w:color="003078"/>
                  <w:right w:val="single" w:sz="6" w:space="0" w:color="003078"/>
                </w:tcBorders>
                <w:vAlign w:val="center"/>
              </w:tcPr>
              <w:p w14:paraId="7EAEFF8A" w14:textId="10F1A77E" w:rsidR="00A54073" w:rsidRPr="00F51C70" w:rsidRDefault="00AC20A3" w:rsidP="000E3C4B">
                <w:pPr>
                  <w:tabs>
                    <w:tab w:val="right" w:leader="dot" w:pos="7952"/>
                  </w:tabs>
                  <w:ind w:left="0"/>
                  <w:rPr>
                    <w:szCs w:val="24"/>
                  </w:rPr>
                </w:pPr>
                <w:r>
                  <w:rPr>
                    <w:szCs w:val="24"/>
                  </w:rPr>
                  <w:t>1.2</w:t>
                </w:r>
              </w:p>
            </w:tc>
            <w:tc>
              <w:tcPr>
                <w:tcW w:w="2111" w:type="dxa"/>
                <w:tcBorders>
                  <w:top w:val="single" w:sz="6" w:space="0" w:color="003078"/>
                  <w:left w:val="single" w:sz="6" w:space="0" w:color="003078"/>
                  <w:right w:val="single" w:sz="6" w:space="0" w:color="003078"/>
                </w:tcBorders>
                <w:vAlign w:val="center"/>
              </w:tcPr>
              <w:p w14:paraId="1A8E5B9A" w14:textId="159F44DD" w:rsidR="00A54073" w:rsidRPr="00F51C70" w:rsidRDefault="00AC20A3" w:rsidP="00F51C70">
                <w:pPr>
                  <w:tabs>
                    <w:tab w:val="right" w:leader="dot" w:pos="7952"/>
                  </w:tabs>
                  <w:ind w:left="0"/>
                  <w:rPr>
                    <w:szCs w:val="24"/>
                  </w:rPr>
                </w:pPr>
                <w:r>
                  <w:rPr>
                    <w:szCs w:val="24"/>
                  </w:rPr>
                  <w:t>I</w:t>
                </w:r>
                <w:r>
                  <w:t>nformation Governance Manager</w:t>
                </w:r>
              </w:p>
            </w:tc>
            <w:tc>
              <w:tcPr>
                <w:tcW w:w="2111" w:type="dxa"/>
                <w:tcBorders>
                  <w:top w:val="single" w:sz="6" w:space="0" w:color="003078"/>
                  <w:left w:val="single" w:sz="6" w:space="0" w:color="003078"/>
                  <w:right w:val="single" w:sz="6" w:space="0" w:color="003078"/>
                </w:tcBorders>
                <w:vAlign w:val="center"/>
              </w:tcPr>
              <w:p w14:paraId="625CF032" w14:textId="1B531613" w:rsidR="00A54073" w:rsidRPr="00F51C70" w:rsidRDefault="00AC20A3" w:rsidP="00F51C70">
                <w:pPr>
                  <w:tabs>
                    <w:tab w:val="right" w:leader="dot" w:pos="7952"/>
                  </w:tabs>
                  <w:ind w:left="0"/>
                  <w:rPr>
                    <w:szCs w:val="24"/>
                  </w:rPr>
                </w:pPr>
                <w:r>
                  <w:rPr>
                    <w:szCs w:val="24"/>
                  </w:rPr>
                  <w:t>1</w:t>
                </w:r>
                <w:r>
                  <w:t>1/02/2026</w:t>
                </w:r>
              </w:p>
            </w:tc>
            <w:tc>
              <w:tcPr>
                <w:tcW w:w="2112" w:type="dxa"/>
                <w:tcBorders>
                  <w:top w:val="single" w:sz="6" w:space="0" w:color="003078"/>
                  <w:left w:val="single" w:sz="6" w:space="0" w:color="003078"/>
                  <w:right w:val="single" w:sz="6" w:space="0" w:color="003078"/>
                </w:tcBorders>
                <w:vAlign w:val="center"/>
              </w:tcPr>
              <w:p w14:paraId="2277926C" w14:textId="240C0C8A" w:rsidR="00282BF0" w:rsidRPr="00F51C70" w:rsidRDefault="00AC20A3" w:rsidP="00282BF0">
                <w:pPr>
                  <w:tabs>
                    <w:tab w:val="right" w:leader="dot" w:pos="7952"/>
                  </w:tabs>
                  <w:ind w:left="0"/>
                  <w:rPr>
                    <w:szCs w:val="24"/>
                  </w:rPr>
                </w:pPr>
                <w:r>
                  <w:rPr>
                    <w:szCs w:val="24"/>
                  </w:rPr>
                  <w:t>T</w:t>
                </w:r>
                <w:r>
                  <w:t xml:space="preserve">ransferred to new template </w:t>
                </w:r>
              </w:p>
            </w:tc>
          </w:tr>
          <w:tr w:rsidR="00A54073" w14:paraId="743BEE1B" w14:textId="77777777" w:rsidTr="00A54073">
            <w:trPr>
              <w:trHeight w:val="397"/>
            </w:trPr>
            <w:tc>
              <w:tcPr>
                <w:tcW w:w="2111" w:type="dxa"/>
                <w:tcBorders>
                  <w:left w:val="single" w:sz="6" w:space="0" w:color="003078"/>
                  <w:right w:val="single" w:sz="6" w:space="0" w:color="003078"/>
                </w:tcBorders>
                <w:vAlign w:val="center"/>
              </w:tcPr>
              <w:p w14:paraId="03119177" w14:textId="2CF1E706" w:rsidR="00A54073" w:rsidRPr="008A0ED7" w:rsidRDefault="00A54073" w:rsidP="004041DD">
                <w:pPr>
                  <w:tabs>
                    <w:tab w:val="right" w:leader="dot" w:pos="7952"/>
                  </w:tabs>
                </w:pPr>
              </w:p>
            </w:tc>
            <w:tc>
              <w:tcPr>
                <w:tcW w:w="2111" w:type="dxa"/>
                <w:tcBorders>
                  <w:left w:val="single" w:sz="6" w:space="0" w:color="003078"/>
                  <w:right w:val="single" w:sz="6" w:space="0" w:color="003078"/>
                </w:tcBorders>
                <w:vAlign w:val="center"/>
              </w:tcPr>
              <w:p w14:paraId="540637CE" w14:textId="4EB911EF" w:rsidR="00A54073" w:rsidRPr="008A0ED7" w:rsidRDefault="00A54073" w:rsidP="004041DD">
                <w:pPr>
                  <w:tabs>
                    <w:tab w:val="right" w:leader="dot" w:pos="7952"/>
                  </w:tabs>
                </w:pPr>
              </w:p>
            </w:tc>
            <w:tc>
              <w:tcPr>
                <w:tcW w:w="2111" w:type="dxa"/>
                <w:tcBorders>
                  <w:left w:val="single" w:sz="6" w:space="0" w:color="003078"/>
                  <w:right w:val="single" w:sz="6" w:space="0" w:color="003078"/>
                </w:tcBorders>
                <w:vAlign w:val="center"/>
              </w:tcPr>
              <w:p w14:paraId="0D97AECF" w14:textId="56C7EC17" w:rsidR="00A54073" w:rsidRPr="008A0ED7" w:rsidRDefault="00A54073" w:rsidP="004041DD">
                <w:pPr>
                  <w:tabs>
                    <w:tab w:val="right" w:leader="dot" w:pos="7952"/>
                  </w:tabs>
                </w:pPr>
              </w:p>
            </w:tc>
            <w:tc>
              <w:tcPr>
                <w:tcW w:w="2112" w:type="dxa"/>
                <w:tcBorders>
                  <w:left w:val="single" w:sz="6" w:space="0" w:color="003078"/>
                  <w:right w:val="single" w:sz="6" w:space="0" w:color="003078"/>
                </w:tcBorders>
                <w:vAlign w:val="center"/>
              </w:tcPr>
              <w:p w14:paraId="0F1A04EF" w14:textId="3F394E98" w:rsidR="00A54073" w:rsidRPr="008A0ED7" w:rsidRDefault="00A54073" w:rsidP="00882646">
                <w:pPr>
                  <w:tabs>
                    <w:tab w:val="right" w:leader="dot" w:pos="7952"/>
                  </w:tabs>
                  <w:ind w:left="0"/>
                </w:pPr>
              </w:p>
            </w:tc>
          </w:tr>
          <w:tr w:rsidR="00A54073" w14:paraId="5E3BD516" w14:textId="77777777" w:rsidTr="00A54073">
            <w:trPr>
              <w:trHeight w:val="397"/>
            </w:trPr>
            <w:tc>
              <w:tcPr>
                <w:tcW w:w="2111" w:type="dxa"/>
                <w:tcBorders>
                  <w:left w:val="single" w:sz="6" w:space="0" w:color="003078"/>
                  <w:right w:val="single" w:sz="6" w:space="0" w:color="003078"/>
                </w:tcBorders>
                <w:vAlign w:val="center"/>
              </w:tcPr>
              <w:p w14:paraId="3A2A853C" w14:textId="77777777" w:rsidR="00A54073" w:rsidRPr="008A0ED7" w:rsidRDefault="00A54073" w:rsidP="004041DD">
                <w:pPr>
                  <w:tabs>
                    <w:tab w:val="right" w:leader="dot" w:pos="7952"/>
                  </w:tabs>
                </w:pPr>
              </w:p>
            </w:tc>
            <w:tc>
              <w:tcPr>
                <w:tcW w:w="2111" w:type="dxa"/>
                <w:tcBorders>
                  <w:left w:val="single" w:sz="6" w:space="0" w:color="003078"/>
                  <w:right w:val="single" w:sz="6" w:space="0" w:color="003078"/>
                </w:tcBorders>
                <w:vAlign w:val="center"/>
              </w:tcPr>
              <w:p w14:paraId="0C461934" w14:textId="77777777" w:rsidR="00A54073" w:rsidRPr="008A0ED7" w:rsidRDefault="00A54073" w:rsidP="004041DD">
                <w:pPr>
                  <w:tabs>
                    <w:tab w:val="right" w:leader="dot" w:pos="7952"/>
                  </w:tabs>
                </w:pPr>
              </w:p>
            </w:tc>
            <w:tc>
              <w:tcPr>
                <w:tcW w:w="2111" w:type="dxa"/>
                <w:tcBorders>
                  <w:left w:val="single" w:sz="6" w:space="0" w:color="003078"/>
                  <w:right w:val="single" w:sz="6" w:space="0" w:color="003078"/>
                </w:tcBorders>
                <w:vAlign w:val="center"/>
              </w:tcPr>
              <w:p w14:paraId="7841A186" w14:textId="77777777" w:rsidR="00A54073" w:rsidRPr="008A0ED7" w:rsidRDefault="00A54073" w:rsidP="004041DD">
                <w:pPr>
                  <w:tabs>
                    <w:tab w:val="right" w:leader="dot" w:pos="7952"/>
                  </w:tabs>
                </w:pPr>
              </w:p>
            </w:tc>
            <w:tc>
              <w:tcPr>
                <w:tcW w:w="2112" w:type="dxa"/>
                <w:tcBorders>
                  <w:left w:val="single" w:sz="6" w:space="0" w:color="003078"/>
                  <w:right w:val="single" w:sz="6" w:space="0" w:color="003078"/>
                </w:tcBorders>
                <w:vAlign w:val="center"/>
              </w:tcPr>
              <w:p w14:paraId="08DE9662" w14:textId="77777777" w:rsidR="00A54073" w:rsidRPr="008A0ED7" w:rsidRDefault="00A54073" w:rsidP="004041DD">
                <w:pPr>
                  <w:tabs>
                    <w:tab w:val="right" w:leader="dot" w:pos="7952"/>
                  </w:tabs>
                </w:pPr>
              </w:p>
            </w:tc>
          </w:tr>
          <w:tr w:rsidR="00A54073" w14:paraId="63C4337D" w14:textId="77777777" w:rsidTr="00A54073">
            <w:trPr>
              <w:trHeight w:val="397"/>
            </w:trPr>
            <w:tc>
              <w:tcPr>
                <w:tcW w:w="2111" w:type="dxa"/>
                <w:tcBorders>
                  <w:left w:val="single" w:sz="6" w:space="0" w:color="003078"/>
                  <w:bottom w:val="single" w:sz="6" w:space="0" w:color="003078"/>
                  <w:right w:val="single" w:sz="6" w:space="0" w:color="003078"/>
                </w:tcBorders>
                <w:vAlign w:val="center"/>
              </w:tcPr>
              <w:p w14:paraId="386AA2A1" w14:textId="77777777" w:rsidR="00A54073" w:rsidRPr="008A0ED7" w:rsidRDefault="00A54073" w:rsidP="004041DD">
                <w:pPr>
                  <w:tabs>
                    <w:tab w:val="right" w:leader="dot" w:pos="7952"/>
                  </w:tabs>
                </w:pPr>
              </w:p>
            </w:tc>
            <w:tc>
              <w:tcPr>
                <w:tcW w:w="2111" w:type="dxa"/>
                <w:tcBorders>
                  <w:left w:val="single" w:sz="6" w:space="0" w:color="003078"/>
                  <w:bottom w:val="single" w:sz="6" w:space="0" w:color="003078"/>
                  <w:right w:val="single" w:sz="6" w:space="0" w:color="003078"/>
                </w:tcBorders>
                <w:vAlign w:val="center"/>
              </w:tcPr>
              <w:p w14:paraId="6DEDDB12" w14:textId="77777777" w:rsidR="00A54073" w:rsidRPr="008A0ED7" w:rsidRDefault="00A54073" w:rsidP="004041DD">
                <w:pPr>
                  <w:tabs>
                    <w:tab w:val="right" w:leader="dot" w:pos="7952"/>
                  </w:tabs>
                </w:pPr>
              </w:p>
            </w:tc>
            <w:tc>
              <w:tcPr>
                <w:tcW w:w="2111" w:type="dxa"/>
                <w:tcBorders>
                  <w:left w:val="single" w:sz="6" w:space="0" w:color="003078"/>
                  <w:bottom w:val="single" w:sz="6" w:space="0" w:color="003078"/>
                  <w:right w:val="single" w:sz="6" w:space="0" w:color="003078"/>
                </w:tcBorders>
                <w:vAlign w:val="center"/>
              </w:tcPr>
              <w:p w14:paraId="58FA208C" w14:textId="77777777" w:rsidR="00A54073" w:rsidRPr="008A0ED7" w:rsidRDefault="00A54073" w:rsidP="004041DD">
                <w:pPr>
                  <w:tabs>
                    <w:tab w:val="right" w:leader="dot" w:pos="7952"/>
                  </w:tabs>
                </w:pPr>
              </w:p>
            </w:tc>
            <w:tc>
              <w:tcPr>
                <w:tcW w:w="2112" w:type="dxa"/>
                <w:tcBorders>
                  <w:left w:val="single" w:sz="6" w:space="0" w:color="003078"/>
                  <w:bottom w:val="single" w:sz="6" w:space="0" w:color="003078"/>
                  <w:right w:val="single" w:sz="6" w:space="0" w:color="003078"/>
                </w:tcBorders>
                <w:vAlign w:val="center"/>
              </w:tcPr>
              <w:p w14:paraId="0EBF80FD" w14:textId="77777777" w:rsidR="00A54073" w:rsidRPr="008A0ED7" w:rsidRDefault="00A54073" w:rsidP="004041DD">
                <w:pPr>
                  <w:tabs>
                    <w:tab w:val="right" w:leader="dot" w:pos="7952"/>
                  </w:tabs>
                </w:pPr>
              </w:p>
            </w:tc>
          </w:tr>
        </w:tbl>
        <w:p w14:paraId="07380A9F" w14:textId="77777777" w:rsidR="00A54073" w:rsidRDefault="00B06EC5" w:rsidP="00A54073">
          <w:pPr>
            <w:ind w:left="0"/>
            <w:rPr>
              <w:b/>
            </w:rPr>
          </w:pPr>
        </w:p>
      </w:sdtContent>
    </w:sdt>
    <w:bookmarkStart w:id="1" w:name="_Toc202861716" w:displacedByCustomXml="prev"/>
    <w:bookmarkStart w:id="2" w:name="_Toc101807281" w:displacedByCustomXml="prev"/>
    <w:p w14:paraId="6382BC59" w14:textId="2455B61C" w:rsidR="00A54073" w:rsidRPr="00A54073" w:rsidRDefault="00A54073" w:rsidP="00A54073">
      <w:pPr>
        <w:ind w:left="0"/>
        <w:rPr>
          <w:b/>
        </w:rPr>
      </w:pPr>
      <w:r>
        <w:br w:type="page"/>
      </w:r>
    </w:p>
    <w:p w14:paraId="6526BEE9" w14:textId="53C4CEF5" w:rsidR="00AB0D3E" w:rsidRDefault="00C024E5" w:rsidP="00A54073">
      <w:pPr>
        <w:pStyle w:val="Heading2"/>
      </w:pPr>
      <w:bookmarkStart w:id="3" w:name="_Toc221621283"/>
      <w:bookmarkEnd w:id="2"/>
      <w:bookmarkEnd w:id="1"/>
      <w:r>
        <w:lastRenderedPageBreak/>
        <w:t xml:space="preserve">1. </w:t>
      </w:r>
      <w:r w:rsidR="007D20E5">
        <w:tab/>
      </w:r>
      <w:r w:rsidR="00F96622">
        <w:t>Purpose</w:t>
      </w:r>
      <w:bookmarkEnd w:id="3"/>
    </w:p>
    <w:p w14:paraId="08C0E4BE" w14:textId="77777777" w:rsidR="002018D4" w:rsidRPr="002018D4" w:rsidRDefault="002018D4" w:rsidP="00F96622">
      <w:pPr>
        <w:ind w:left="720"/>
      </w:pPr>
      <w:r w:rsidRPr="002018D4">
        <w:t>The purpose of this policy is to define Malpractice in relation to assessment and certification for all Awarding Bodies and to outline the roles and responsibilities of all staff and students in relation to malpractice and/or maladministration.</w:t>
      </w:r>
    </w:p>
    <w:p w14:paraId="65B91069" w14:textId="4BB2B6E4" w:rsidR="00354899" w:rsidRPr="002F0348" w:rsidRDefault="007D20E5" w:rsidP="002F0348">
      <w:pPr>
        <w:pStyle w:val="Heading2"/>
      </w:pPr>
      <w:bookmarkStart w:id="4" w:name="_Hlk216772992"/>
      <w:bookmarkStart w:id="5" w:name="_Toc221621284"/>
      <w:bookmarkStart w:id="6" w:name="_Toc101807283"/>
      <w:bookmarkStart w:id="7" w:name="_Toc202861718"/>
      <w:r>
        <w:t xml:space="preserve">2. </w:t>
      </w:r>
      <w:r>
        <w:tab/>
      </w:r>
      <w:bookmarkEnd w:id="4"/>
      <w:r w:rsidR="00F96622">
        <w:t>Scope</w:t>
      </w:r>
      <w:bookmarkEnd w:id="5"/>
    </w:p>
    <w:p w14:paraId="5CB57220" w14:textId="77777777" w:rsidR="007B689D" w:rsidRDefault="007B689D" w:rsidP="00211C5C">
      <w:pPr>
        <w:spacing w:after="0"/>
        <w:ind w:left="720"/>
        <w:rPr>
          <w:rFonts w:eastAsia="Calibri" w:cs="Times New Roman"/>
        </w:rPr>
      </w:pPr>
      <w:r w:rsidRPr="007B689D">
        <w:rPr>
          <w:rFonts w:eastAsia="Calibri" w:cs="Times New Roman"/>
        </w:rPr>
        <w:t>Malpractice covers any actions and/or practices which threaten the integrity of assessment, verification, resulting and certification procedures.</w:t>
      </w:r>
    </w:p>
    <w:p w14:paraId="77A14964" w14:textId="77777777" w:rsidR="00AC20A3" w:rsidRPr="007B689D" w:rsidRDefault="00AC20A3" w:rsidP="00211C5C">
      <w:pPr>
        <w:spacing w:after="0"/>
        <w:ind w:left="720"/>
        <w:rPr>
          <w:rFonts w:eastAsia="Calibri" w:cs="Times New Roman"/>
        </w:rPr>
      </w:pPr>
    </w:p>
    <w:p w14:paraId="37E81C34" w14:textId="77777777" w:rsidR="007B689D" w:rsidRDefault="007B689D" w:rsidP="00211C5C">
      <w:pPr>
        <w:spacing w:after="0"/>
        <w:ind w:left="720"/>
        <w:rPr>
          <w:rFonts w:eastAsia="Calibri" w:cs="Times New Roman"/>
        </w:rPr>
      </w:pPr>
      <w:r w:rsidRPr="007B689D">
        <w:rPr>
          <w:rFonts w:eastAsia="Calibri" w:cs="Times New Roman"/>
        </w:rPr>
        <w:t>Maladministration is any activity, neglect, default, or other practice that results in non-compliance for all Awarding Bodies. Recurrent maladministration constitutes malpractice and will be treated as such.</w:t>
      </w:r>
    </w:p>
    <w:p w14:paraId="139CCBC2" w14:textId="77777777" w:rsidR="00AC20A3" w:rsidRPr="007B689D" w:rsidRDefault="00AC20A3" w:rsidP="00211C5C">
      <w:pPr>
        <w:spacing w:after="0"/>
        <w:ind w:left="720"/>
        <w:rPr>
          <w:rFonts w:eastAsia="Calibri" w:cs="Times New Roman"/>
        </w:rPr>
      </w:pPr>
    </w:p>
    <w:p w14:paraId="5E8EC3EA" w14:textId="77777777" w:rsidR="007B689D" w:rsidRDefault="007B689D" w:rsidP="00211C5C">
      <w:pPr>
        <w:spacing w:after="0"/>
        <w:ind w:left="720"/>
        <w:rPr>
          <w:rFonts w:eastAsia="Calibri" w:cs="Times New Roman"/>
        </w:rPr>
      </w:pPr>
      <w:r w:rsidRPr="007B689D">
        <w:rPr>
          <w:rFonts w:eastAsia="Calibri" w:cs="Times New Roman"/>
        </w:rPr>
        <w:t>This policy applies to all qualifications delivered by the College where assessment for certification is wholly or partly the responsibility of the College.</w:t>
      </w:r>
    </w:p>
    <w:p w14:paraId="4C901F8B" w14:textId="77777777" w:rsidR="00AC20A3" w:rsidRPr="007B689D" w:rsidRDefault="00AC20A3" w:rsidP="00211C5C">
      <w:pPr>
        <w:spacing w:after="0"/>
        <w:ind w:left="720"/>
        <w:rPr>
          <w:rFonts w:eastAsia="Calibri" w:cs="Times New Roman"/>
        </w:rPr>
      </w:pPr>
    </w:p>
    <w:p w14:paraId="25FEDDB9" w14:textId="77777777" w:rsidR="007B689D" w:rsidRPr="007B689D" w:rsidRDefault="007B689D" w:rsidP="00211C5C">
      <w:pPr>
        <w:spacing w:after="0"/>
        <w:ind w:left="720"/>
        <w:rPr>
          <w:rFonts w:eastAsia="Calibri" w:cs="Times New Roman"/>
        </w:rPr>
      </w:pPr>
      <w:r w:rsidRPr="007B689D">
        <w:rPr>
          <w:rFonts w:eastAsia="Calibri" w:cs="Times New Roman"/>
        </w:rPr>
        <w:t>The following documents should also be read in conjunction with this policy: -</w:t>
      </w:r>
    </w:p>
    <w:p w14:paraId="55D6F29E" w14:textId="0706EC05" w:rsidR="00B1434F" w:rsidRPr="00B1434F" w:rsidRDefault="007B689D" w:rsidP="00211C5C">
      <w:pPr>
        <w:pStyle w:val="ListParagraph"/>
        <w:numPr>
          <w:ilvl w:val="0"/>
          <w:numId w:val="13"/>
        </w:numPr>
        <w:spacing w:after="0"/>
        <w:ind w:left="1440"/>
        <w:rPr>
          <w:rFonts w:eastAsia="Calibri" w:cs="Times New Roman"/>
        </w:rPr>
      </w:pPr>
      <w:r w:rsidRPr="00B1434F">
        <w:rPr>
          <w:rFonts w:eastAsia="Calibri" w:cs="Times New Roman"/>
        </w:rPr>
        <w:t>Assessment Policy</w:t>
      </w:r>
    </w:p>
    <w:p w14:paraId="5C30D494" w14:textId="3EEE44EC" w:rsidR="007B689D" w:rsidRPr="00B1434F" w:rsidRDefault="007B689D" w:rsidP="00211C5C">
      <w:pPr>
        <w:pStyle w:val="ListParagraph"/>
        <w:numPr>
          <w:ilvl w:val="0"/>
          <w:numId w:val="13"/>
        </w:numPr>
        <w:spacing w:after="0"/>
        <w:ind w:left="1440"/>
        <w:rPr>
          <w:rFonts w:eastAsia="Calibri" w:cs="Times New Roman"/>
        </w:rPr>
      </w:pPr>
      <w:r w:rsidRPr="00B1434F">
        <w:rPr>
          <w:rFonts w:eastAsia="Calibri" w:cs="Times New Roman"/>
        </w:rPr>
        <w:t xml:space="preserve">Assessment and Appeals Procedure </w:t>
      </w:r>
    </w:p>
    <w:p w14:paraId="58581844" w14:textId="119C3790" w:rsidR="007B689D" w:rsidRPr="00B1434F" w:rsidRDefault="007B689D" w:rsidP="00211C5C">
      <w:pPr>
        <w:pStyle w:val="ListParagraph"/>
        <w:numPr>
          <w:ilvl w:val="0"/>
          <w:numId w:val="13"/>
        </w:numPr>
        <w:spacing w:after="0"/>
        <w:ind w:left="1440"/>
        <w:rPr>
          <w:rFonts w:eastAsia="Calibri" w:cs="Times New Roman"/>
        </w:rPr>
      </w:pPr>
      <w:r w:rsidRPr="00B1434F">
        <w:rPr>
          <w:rFonts w:eastAsia="Calibri" w:cs="Times New Roman"/>
        </w:rPr>
        <w:t>Verification Procedure</w:t>
      </w:r>
    </w:p>
    <w:p w14:paraId="46A7D520" w14:textId="1FA9800B" w:rsidR="007B689D" w:rsidRPr="00B1434F" w:rsidRDefault="007B689D" w:rsidP="00211C5C">
      <w:pPr>
        <w:pStyle w:val="ListParagraph"/>
        <w:numPr>
          <w:ilvl w:val="0"/>
          <w:numId w:val="13"/>
        </w:numPr>
        <w:spacing w:after="0"/>
        <w:ind w:left="1440"/>
        <w:rPr>
          <w:rFonts w:eastAsia="Calibri" w:cs="Times New Roman"/>
        </w:rPr>
      </w:pPr>
      <w:r w:rsidRPr="00B1434F">
        <w:rPr>
          <w:rFonts w:eastAsia="Calibri" w:cs="Times New Roman"/>
        </w:rPr>
        <w:t xml:space="preserve">Positive Behaviour and Anti-Bullying &amp; Harassment Policy </w:t>
      </w:r>
    </w:p>
    <w:p w14:paraId="2FA80019" w14:textId="65B13E67" w:rsidR="007B689D" w:rsidRPr="00B1434F" w:rsidRDefault="007B689D" w:rsidP="00211C5C">
      <w:pPr>
        <w:pStyle w:val="ListParagraph"/>
        <w:numPr>
          <w:ilvl w:val="0"/>
          <w:numId w:val="13"/>
        </w:numPr>
        <w:spacing w:after="0"/>
        <w:ind w:left="1440"/>
        <w:rPr>
          <w:rFonts w:eastAsia="Calibri" w:cs="Times New Roman"/>
        </w:rPr>
      </w:pPr>
      <w:r w:rsidRPr="00B1434F">
        <w:rPr>
          <w:rFonts w:eastAsia="Calibri" w:cs="Times New Roman"/>
        </w:rPr>
        <w:t xml:space="preserve">Staff Disciplinary Policy </w:t>
      </w:r>
    </w:p>
    <w:p w14:paraId="5B187FE5" w14:textId="1A10866C" w:rsidR="007B689D" w:rsidRPr="00B1434F" w:rsidRDefault="007B689D" w:rsidP="00211C5C">
      <w:pPr>
        <w:pStyle w:val="ListParagraph"/>
        <w:numPr>
          <w:ilvl w:val="0"/>
          <w:numId w:val="13"/>
        </w:numPr>
        <w:spacing w:after="0"/>
        <w:ind w:left="1440"/>
        <w:rPr>
          <w:rFonts w:eastAsia="Calibri" w:cs="Times New Roman"/>
        </w:rPr>
      </w:pPr>
      <w:r w:rsidRPr="00B1434F">
        <w:rPr>
          <w:rFonts w:eastAsia="Calibri" w:cs="Times New Roman"/>
        </w:rPr>
        <w:t>Performance Improvement Guidance</w:t>
      </w:r>
    </w:p>
    <w:p w14:paraId="70D32B5F" w14:textId="303A9115" w:rsidR="00874C55" w:rsidRPr="00B1434F" w:rsidRDefault="007B689D" w:rsidP="00211C5C">
      <w:pPr>
        <w:pStyle w:val="ListParagraph"/>
        <w:numPr>
          <w:ilvl w:val="0"/>
          <w:numId w:val="13"/>
        </w:numPr>
        <w:spacing w:after="0"/>
        <w:ind w:left="1440"/>
        <w:rPr>
          <w:rFonts w:eastAsia="Calibri" w:cs="Times New Roman"/>
        </w:rPr>
      </w:pPr>
      <w:r w:rsidRPr="00B1434F">
        <w:rPr>
          <w:rFonts w:eastAsia="Calibri" w:cs="Times New Roman"/>
        </w:rPr>
        <w:t>Malpractice Procedure</w:t>
      </w:r>
    </w:p>
    <w:p w14:paraId="58BD3A7C" w14:textId="77777777" w:rsidR="0070356E" w:rsidRPr="005B39B3" w:rsidRDefault="0070356E" w:rsidP="0070356E">
      <w:pPr>
        <w:spacing w:after="0"/>
        <w:ind w:left="0"/>
        <w:rPr>
          <w:rFonts w:eastAsia="Calibri" w:cs="Times New Roman"/>
        </w:rPr>
      </w:pPr>
    </w:p>
    <w:p w14:paraId="235FC743" w14:textId="5D3BE001" w:rsidR="008F3198" w:rsidRDefault="00F269C8" w:rsidP="00F269C8">
      <w:pPr>
        <w:pStyle w:val="Heading2"/>
      </w:pPr>
      <w:bookmarkStart w:id="8" w:name="_Toc221621285"/>
      <w:r>
        <w:t>3.</w:t>
      </w:r>
      <w:r>
        <w:tab/>
      </w:r>
      <w:r w:rsidR="0076630B">
        <w:t>Context</w:t>
      </w:r>
      <w:bookmarkEnd w:id="8"/>
    </w:p>
    <w:p w14:paraId="67BCFF34" w14:textId="03B34DAE" w:rsidR="0076630B" w:rsidRPr="0076630B" w:rsidRDefault="0076630B" w:rsidP="0076630B">
      <w:pPr>
        <w:ind w:left="720"/>
      </w:pPr>
      <w:r w:rsidRPr="0076630B">
        <w:t xml:space="preserve">The College is committed to safeguarding its reputation for the quality and integrity of assessment and qualifications and to ensuring compliance with all relevant Awarding Body requirements.  The College will therefore ensure that all allegations of malpractice (by students or College staff) are investigated consistently, fairly, and impartially.  </w:t>
      </w:r>
    </w:p>
    <w:p w14:paraId="1F8FAC06" w14:textId="77777777" w:rsidR="00893D21" w:rsidRPr="00840D33" w:rsidRDefault="00893D21" w:rsidP="00450EB8">
      <w:pPr>
        <w:spacing w:after="0"/>
        <w:ind w:left="1134"/>
        <w:rPr>
          <w:rFonts w:eastAsia="Calibri" w:cs="Times New Roman"/>
        </w:rPr>
      </w:pPr>
    </w:p>
    <w:p w14:paraId="05F59F74" w14:textId="77777777" w:rsidR="00450EB8" w:rsidRDefault="00450EB8" w:rsidP="00450EB8">
      <w:pPr>
        <w:pStyle w:val="ListParagraph"/>
        <w:rPr>
          <w:rFonts w:eastAsia="Calibri" w:cs="Times New Roman"/>
        </w:rPr>
      </w:pPr>
    </w:p>
    <w:p w14:paraId="107F7D46" w14:textId="77777777" w:rsidR="00450EB8" w:rsidRPr="00840D33" w:rsidRDefault="00450EB8" w:rsidP="00450EB8">
      <w:pPr>
        <w:spacing w:after="0"/>
        <w:ind w:left="0"/>
        <w:rPr>
          <w:rFonts w:eastAsia="Calibri" w:cs="Times New Roman"/>
        </w:rPr>
      </w:pPr>
    </w:p>
    <w:p w14:paraId="25C16334" w14:textId="77777777" w:rsidR="00125AA4" w:rsidRPr="00840D33" w:rsidRDefault="00125AA4" w:rsidP="00125AA4">
      <w:pPr>
        <w:spacing w:after="0"/>
        <w:ind w:left="0"/>
        <w:rPr>
          <w:rFonts w:eastAsia="Calibri" w:cs="Times New Roman"/>
        </w:rPr>
      </w:pPr>
    </w:p>
    <w:p w14:paraId="79DFAB02" w14:textId="77777777" w:rsidR="00241C1E" w:rsidRDefault="00241C1E" w:rsidP="00DE6FFC">
      <w:pPr>
        <w:ind w:left="0"/>
        <w:jc w:val="both"/>
      </w:pPr>
    </w:p>
    <w:p w14:paraId="6613E9D5" w14:textId="7F0E6E67" w:rsidR="00241C1E" w:rsidRDefault="00241C1E" w:rsidP="00241C1E">
      <w:pPr>
        <w:pStyle w:val="Heading2"/>
      </w:pPr>
      <w:bookmarkStart w:id="9" w:name="_Toc221621286"/>
      <w:r>
        <w:lastRenderedPageBreak/>
        <w:t xml:space="preserve">4. </w:t>
      </w:r>
      <w:r>
        <w:tab/>
      </w:r>
      <w:r w:rsidR="0076630B">
        <w:t>Definition</w:t>
      </w:r>
      <w:bookmarkEnd w:id="9"/>
    </w:p>
    <w:p w14:paraId="2B2CEA0F" w14:textId="77777777" w:rsidR="002C0821" w:rsidRPr="002C0821" w:rsidRDefault="002C0821" w:rsidP="002C0821">
      <w:pPr>
        <w:ind w:left="720"/>
      </w:pPr>
      <w:r w:rsidRPr="002C0821">
        <w:t xml:space="preserve">Malpractice: is any act, default or practice (whether deliberate or resulting from neglect or default) which is a breach of Awarding Body requirements including any act, default or practice which: </w:t>
      </w:r>
    </w:p>
    <w:p w14:paraId="751C19C9" w14:textId="77777777" w:rsidR="002C0821" w:rsidRPr="002C0821" w:rsidRDefault="002C0821" w:rsidP="002C0821">
      <w:pPr>
        <w:numPr>
          <w:ilvl w:val="0"/>
          <w:numId w:val="2"/>
        </w:numPr>
        <w:ind w:left="1571"/>
        <w:rPr>
          <w:bCs/>
          <w:lang w:val="en-US"/>
        </w:rPr>
      </w:pPr>
      <w:r w:rsidRPr="002C0821">
        <w:rPr>
          <w:bCs/>
          <w:lang w:val="en-US"/>
        </w:rPr>
        <w:t xml:space="preserve">compromises, </w:t>
      </w:r>
    </w:p>
    <w:p w14:paraId="52163A24" w14:textId="77777777" w:rsidR="002C0821" w:rsidRPr="002C0821" w:rsidRDefault="002C0821" w:rsidP="002C0821">
      <w:pPr>
        <w:numPr>
          <w:ilvl w:val="0"/>
          <w:numId w:val="2"/>
        </w:numPr>
        <w:ind w:left="1571"/>
        <w:rPr>
          <w:bCs/>
          <w:lang w:val="en-US"/>
        </w:rPr>
      </w:pPr>
      <w:r w:rsidRPr="002C0821">
        <w:rPr>
          <w:bCs/>
          <w:lang w:val="en-US"/>
        </w:rPr>
        <w:t>attempts to compromise or may compromise the process of assessment,</w:t>
      </w:r>
    </w:p>
    <w:p w14:paraId="39C15650" w14:textId="77777777" w:rsidR="002C0821" w:rsidRPr="002C0821" w:rsidRDefault="002C0821" w:rsidP="002C0821">
      <w:pPr>
        <w:numPr>
          <w:ilvl w:val="0"/>
          <w:numId w:val="2"/>
        </w:numPr>
        <w:ind w:left="1571"/>
        <w:rPr>
          <w:bCs/>
          <w:lang w:val="en-US"/>
        </w:rPr>
      </w:pPr>
      <w:r w:rsidRPr="002C0821">
        <w:rPr>
          <w:bCs/>
          <w:lang w:val="en-US"/>
        </w:rPr>
        <w:t xml:space="preserve">the integrity of any Awarding Body qualification, </w:t>
      </w:r>
    </w:p>
    <w:p w14:paraId="49190FBB" w14:textId="77777777" w:rsidR="002C0821" w:rsidRPr="002C0821" w:rsidRDefault="002C0821" w:rsidP="002C0821">
      <w:pPr>
        <w:numPr>
          <w:ilvl w:val="0"/>
          <w:numId w:val="2"/>
        </w:numPr>
        <w:ind w:left="1571"/>
        <w:rPr>
          <w:bCs/>
          <w:lang w:val="en-US"/>
        </w:rPr>
      </w:pPr>
      <w:r w:rsidRPr="002C0821">
        <w:rPr>
          <w:bCs/>
          <w:lang w:val="en-US"/>
        </w:rPr>
        <w:t xml:space="preserve">the validity of a result or certificate; </w:t>
      </w:r>
    </w:p>
    <w:p w14:paraId="2152F6CB" w14:textId="54578FDC" w:rsidR="002C0821" w:rsidRPr="002C0821" w:rsidRDefault="002C0821" w:rsidP="002C0821">
      <w:pPr>
        <w:numPr>
          <w:ilvl w:val="0"/>
          <w:numId w:val="2"/>
        </w:numPr>
        <w:ind w:left="1571"/>
        <w:rPr>
          <w:bCs/>
          <w:lang w:val="en-US"/>
        </w:rPr>
      </w:pPr>
      <w:r w:rsidRPr="002C0821">
        <w:rPr>
          <w:bCs/>
          <w:lang w:val="en-US"/>
        </w:rPr>
        <w:t>and/ or damages the authority, reputation or credibility of the Awarding Body or any officer, employee or agent of the Awarding Body.</w:t>
      </w:r>
    </w:p>
    <w:p w14:paraId="543D43D3" w14:textId="621DAEC8" w:rsidR="002C0821" w:rsidRPr="002C0821" w:rsidRDefault="002C0821" w:rsidP="002C0821">
      <w:pPr>
        <w:ind w:left="720"/>
      </w:pPr>
      <w:r w:rsidRPr="002C0821">
        <w:t>Malpractice can arise for a variety of reasons.  Some incidents may be intentional and aim to give an unfair advantage or disadvantage in an examination or assessment (deliberate non-compliance).</w:t>
      </w:r>
    </w:p>
    <w:p w14:paraId="4D5FEA51" w14:textId="77777777" w:rsidR="002C0821" w:rsidRPr="002C0821" w:rsidRDefault="002C0821" w:rsidP="002C0821">
      <w:pPr>
        <w:ind w:left="720"/>
      </w:pPr>
      <w:r w:rsidRPr="002C0821">
        <w:t>Some incidents arise due to ignorance of the Awarding Body requirements, carelessness or neglect in applying the requirements (maladministration).</w:t>
      </w:r>
    </w:p>
    <w:p w14:paraId="4DB891A9" w14:textId="5F4C19C2" w:rsidR="002C0821" w:rsidRPr="002C0821" w:rsidRDefault="002C0821" w:rsidP="002C0821">
      <w:pPr>
        <w:ind w:left="720"/>
      </w:pPr>
      <w:r w:rsidRPr="002C0821">
        <w:t>Malpractice can include both deliberate and non-compliance with the Awarding Body requirements and maladministration in the assessment and delivery of the Awarding Body’s qualifications. It is necessary to investigate any suspected instances of malpractice, whether they are intentional or not, to protect the integrity of the qualification and to identify any wider lessons to be learned.</w:t>
      </w:r>
    </w:p>
    <w:p w14:paraId="3CB8E1BA" w14:textId="77777777" w:rsidR="002C0821" w:rsidRPr="002C0821" w:rsidRDefault="002C0821" w:rsidP="002C0821">
      <w:pPr>
        <w:ind w:left="720"/>
      </w:pPr>
      <w:r w:rsidRPr="002C0821">
        <w:t>Maladministration: is any activity, neglect, default or other practice that results in non-compliance with an Awarding Body’s requirements or any other applicable requirements and includes the application of persistent mistakes or poor administration within the College.  Recurrent maladministration constitutes malpractice and will be treated as such.</w:t>
      </w:r>
    </w:p>
    <w:p w14:paraId="601CAAE3" w14:textId="0CF99DD8" w:rsidR="00433B13" w:rsidRDefault="00433B13" w:rsidP="00433B13">
      <w:pPr>
        <w:pStyle w:val="Heading2"/>
      </w:pPr>
      <w:bookmarkStart w:id="10" w:name="_Toc221621287"/>
      <w:r>
        <w:t xml:space="preserve">5. </w:t>
      </w:r>
      <w:r>
        <w:tab/>
        <w:t>De</w:t>
      </w:r>
      <w:r w:rsidR="00BB57B1">
        <w:t>tection</w:t>
      </w:r>
      <w:bookmarkEnd w:id="10"/>
    </w:p>
    <w:p w14:paraId="461F3406" w14:textId="77777777" w:rsidR="00BB57B1" w:rsidRPr="00BB57B1" w:rsidRDefault="00BB57B1" w:rsidP="00BB57B1">
      <w:pPr>
        <w:ind w:left="720"/>
      </w:pPr>
      <w:r w:rsidRPr="00BB57B1">
        <w:t xml:space="preserve">The Malpractice Procedure sets </w:t>
      </w:r>
      <w:proofErr w:type="gramStart"/>
      <w:r w:rsidRPr="00BB57B1">
        <w:t>outs</w:t>
      </w:r>
      <w:proofErr w:type="gramEnd"/>
      <w:r w:rsidRPr="00BB57B1">
        <w:t xml:space="preserve"> the College’s approach, for identifying/reporting and investigating suspected and/or actual malpractice or maladministration cases in line with Awarding Body guidance.  This will be a confidential and secure process and includes identifying designated members of staff to investigate any alleged cases. The College is committed to encouraging students and staff to report any concerns without reprisal.</w:t>
      </w:r>
    </w:p>
    <w:p w14:paraId="51F57742" w14:textId="53F30203" w:rsidR="00A3519E" w:rsidRPr="00BB57B1" w:rsidRDefault="00BB57B1" w:rsidP="00BB57B1">
      <w:pPr>
        <w:ind w:left="720"/>
      </w:pPr>
      <w:r w:rsidRPr="00BB57B1">
        <w:lastRenderedPageBreak/>
        <w:t>Investigations will be conducted thoroughly, in a timely manner and in accordance with Awarding Body requirements.  These will at all times respect the privacy and rights of all parties involved.</w:t>
      </w:r>
    </w:p>
    <w:p w14:paraId="3E669FD1" w14:textId="15748A63" w:rsidR="005A4E0C" w:rsidRPr="005A4E0C" w:rsidRDefault="005A4E0C" w:rsidP="002A52D6">
      <w:pPr>
        <w:pStyle w:val="BodyText"/>
        <w:spacing w:after="0"/>
        <w:jc w:val="both"/>
        <w:rPr>
          <w:rFonts w:ascii="Arial" w:eastAsia="Times New Roman" w:hAnsi="Arial" w:cs="Times New Roman"/>
          <w:sz w:val="22"/>
          <w:szCs w:val="20"/>
          <w:lang w:eastAsia="en-GB"/>
        </w:rPr>
      </w:pPr>
    </w:p>
    <w:p w14:paraId="1D3D24DC" w14:textId="55EC3E6E" w:rsidR="00774E53" w:rsidRDefault="00AB0D3E" w:rsidP="00A54073">
      <w:pPr>
        <w:pStyle w:val="Heading2"/>
      </w:pPr>
      <w:bookmarkStart w:id="11" w:name="_Toc202861721"/>
      <w:bookmarkStart w:id="12" w:name="_Toc221621288"/>
      <w:bookmarkEnd w:id="6"/>
      <w:bookmarkEnd w:id="7"/>
      <w:r>
        <w:t>End of document</w:t>
      </w:r>
      <w:bookmarkEnd w:id="11"/>
      <w:bookmarkEnd w:id="12"/>
    </w:p>
    <w:sectPr w:rsidR="00774E53" w:rsidSect="004970F4">
      <w:headerReference w:type="default" r:id="rId17"/>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65CDE" w14:textId="77777777" w:rsidR="00B50008" w:rsidRDefault="00B50008" w:rsidP="000E3699">
      <w:pPr>
        <w:spacing w:after="0" w:line="240" w:lineRule="auto"/>
      </w:pPr>
      <w:r>
        <w:separator/>
      </w:r>
    </w:p>
  </w:endnote>
  <w:endnote w:type="continuationSeparator" w:id="0">
    <w:p w14:paraId="20CEF14D" w14:textId="77777777" w:rsidR="00B50008" w:rsidRDefault="00B50008" w:rsidP="000E3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Lato Light">
    <w:altName w:val="Segoe UI"/>
    <w:charset w:val="00"/>
    <w:family w:val="swiss"/>
    <w:pitch w:val="variable"/>
    <w:sig w:usb0="E10002FF" w:usb1="5000ECFF" w:usb2="00000021" w:usb3="00000000" w:csb0="0000019F" w:csb1="00000000"/>
  </w:font>
  <w:font w:name="Lato SemiBold">
    <w:charset w:val="00"/>
    <w:family w:val="swiss"/>
    <w:pitch w:val="variable"/>
    <w:sig w:usb0="E10002FF" w:usb1="5000ECF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1829A" w14:textId="77777777" w:rsidR="00AF1845" w:rsidRDefault="004041DD" w:rsidP="00B24D3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D9C15A7" w14:textId="77777777" w:rsidR="00AF1845" w:rsidRDefault="00AF18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5893713"/>
      <w:docPartObj>
        <w:docPartGallery w:val="Page Numbers (Bottom of Page)"/>
        <w:docPartUnique/>
      </w:docPartObj>
    </w:sdtPr>
    <w:sdtEndPr>
      <w:rPr>
        <w:rStyle w:val="PageNumber"/>
      </w:rPr>
    </w:sdtEndPr>
    <w:sdtContent>
      <w:p w14:paraId="27C2990C" w14:textId="6B75660E" w:rsidR="005C5114" w:rsidRDefault="00703A90" w:rsidP="00703A90">
        <w:pPr>
          <w:pStyle w:val="Footer"/>
          <w:ind w:left="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11D91828" w14:textId="2205DE4C" w:rsidR="005E7D22" w:rsidRDefault="008243B6" w:rsidP="005E7D22">
    <w:pPr>
      <w:ind w:left="0"/>
      <w:jc w:val="center"/>
      <w:rPr>
        <w:rStyle w:val="PageNumber"/>
      </w:rPr>
    </w:pPr>
    <w:r>
      <w:t xml:space="preserve">Malpractice &amp; Maladministration Policy </w:t>
    </w:r>
    <w:r w:rsidR="005E7D22">
      <w:t xml:space="preserve">| Version </w:t>
    </w:r>
    <w:r>
      <w:t>1.2</w:t>
    </w:r>
  </w:p>
  <w:p w14:paraId="5C361526" w14:textId="7C403453" w:rsidR="00AF1845" w:rsidRPr="000C0581" w:rsidRDefault="00AF1845" w:rsidP="00703A90">
    <w:pPr>
      <w:ind w:left="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8585877"/>
      <w:docPartObj>
        <w:docPartGallery w:val="Page Numbers (Bottom of Page)"/>
        <w:docPartUnique/>
      </w:docPartObj>
    </w:sdtPr>
    <w:sdtEndPr>
      <w:rPr>
        <w:rStyle w:val="PageNumber"/>
      </w:rPr>
    </w:sdtEndPr>
    <w:sdtContent>
      <w:p w14:paraId="32671180" w14:textId="77777777" w:rsidR="00AF1845" w:rsidRDefault="004041DD" w:rsidP="004041D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371726BB" w14:textId="77777777" w:rsidR="00AF1845" w:rsidRDefault="004041DD" w:rsidP="004041DD">
    <w:pPr>
      <w:pStyle w:val="Footer"/>
      <w:tabs>
        <w:tab w:val="clear" w:pos="4513"/>
        <w:tab w:val="clear" w:pos="9026"/>
        <w:tab w:val="left" w:pos="7938"/>
        <w:tab w:val="right" w:pos="9639"/>
      </w:tabs>
      <w:jc w:val="right"/>
    </w:pPr>
    <w:r w:rsidRPr="00E656B6">
      <w:rPr>
        <w:color w:val="003078"/>
        <w:sz w:val="28"/>
        <w:szCs w:val="28"/>
      </w:rPr>
      <w:t>Title | Version 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21651194"/>
      <w:docPartObj>
        <w:docPartGallery w:val="Page Numbers (Bottom of Page)"/>
        <w:docPartUnique/>
      </w:docPartObj>
    </w:sdtPr>
    <w:sdtEndPr>
      <w:rPr>
        <w:rStyle w:val="PageNumber"/>
      </w:rPr>
    </w:sdtEndPr>
    <w:sdtContent>
      <w:p w14:paraId="0429F0FB" w14:textId="6363D4AD" w:rsidR="005E7D22" w:rsidRDefault="008C174F" w:rsidP="008C174F">
        <w:pPr>
          <w:pStyle w:val="Footer"/>
          <w:ind w:left="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3D2B2161" w14:textId="691392CE" w:rsidR="00A54073" w:rsidRPr="008C174F" w:rsidRDefault="008243B6" w:rsidP="008243B6">
    <w:pPr>
      <w:ind w:left="0"/>
      <w:jc w:val="center"/>
    </w:pPr>
    <w:r>
      <w:t>Malpractice &amp; Maladministration Policy | Version 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A68F9" w14:textId="77777777" w:rsidR="00B50008" w:rsidRDefault="00B50008" w:rsidP="000E3699">
      <w:pPr>
        <w:spacing w:after="0" w:line="240" w:lineRule="auto"/>
      </w:pPr>
      <w:r>
        <w:separator/>
      </w:r>
    </w:p>
  </w:footnote>
  <w:footnote w:type="continuationSeparator" w:id="0">
    <w:p w14:paraId="4391312B" w14:textId="77777777" w:rsidR="00B50008" w:rsidRDefault="00B50008" w:rsidP="000E3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B957D" w14:textId="6489C470" w:rsidR="00AF1845" w:rsidRDefault="004041DD">
    <w:pPr>
      <w:pStyle w:val="Header"/>
    </w:pPr>
    <w:r>
      <w:rPr>
        <w:noProof/>
      </w:rPr>
      <w:drawing>
        <wp:anchor distT="0" distB="0" distL="114300" distR="114300" simplePos="0" relativeHeight="251658240" behindDoc="1" locked="0" layoutInCell="1" allowOverlap="1" wp14:anchorId="5292FC45" wp14:editId="1441E1B2">
          <wp:simplePos x="0" y="0"/>
          <wp:positionH relativeFrom="page">
            <wp:align>left</wp:align>
          </wp:positionH>
          <wp:positionV relativeFrom="page">
            <wp:align>top</wp:align>
          </wp:positionV>
          <wp:extent cx="7560000" cy="10699200"/>
          <wp:effectExtent l="0" t="0" r="0" b="0"/>
          <wp:wrapNone/>
          <wp:docPr id="522018549" name="Picture 5220185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A1505" w14:textId="52B471B0" w:rsidR="008C174F" w:rsidRDefault="008C17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143CB" w14:textId="77777777" w:rsidR="00AF1845" w:rsidRDefault="00AF1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726F"/>
    <w:multiLevelType w:val="hybridMultilevel"/>
    <w:tmpl w:val="BC7433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F101E31"/>
    <w:multiLevelType w:val="hybridMultilevel"/>
    <w:tmpl w:val="6276E2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000736A"/>
    <w:multiLevelType w:val="hybridMultilevel"/>
    <w:tmpl w:val="F75A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70CAB"/>
    <w:multiLevelType w:val="hybridMultilevel"/>
    <w:tmpl w:val="4816073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DE522BB"/>
    <w:multiLevelType w:val="multilevel"/>
    <w:tmpl w:val="D4ECE600"/>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682ED5"/>
    <w:multiLevelType w:val="hybridMultilevel"/>
    <w:tmpl w:val="D4ECE600"/>
    <w:lvl w:ilvl="0" w:tplc="84E0FE0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1E2C83"/>
    <w:multiLevelType w:val="hybridMultilevel"/>
    <w:tmpl w:val="B0EE304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422723F9"/>
    <w:multiLevelType w:val="hybridMultilevel"/>
    <w:tmpl w:val="1792AC50"/>
    <w:lvl w:ilvl="0" w:tplc="F6327C0A">
      <w:start w:val="1"/>
      <w:numFmt w:val="decimal"/>
      <w:pStyle w:val="Numberedlist"/>
      <w:lvlText w:val="%1."/>
      <w:lvlJc w:val="left"/>
      <w:pPr>
        <w:ind w:left="1134" w:hanging="567"/>
      </w:pPr>
      <w:rPr>
        <w:rFonts w:ascii="Lato" w:hAnsi="Lato" w:hint="default"/>
        <w:b w:val="0"/>
        <w:i w:val="0"/>
        <w:color w:val="000000" w:themeColor="text1"/>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875235"/>
    <w:multiLevelType w:val="hybridMultilevel"/>
    <w:tmpl w:val="A598664E"/>
    <w:lvl w:ilvl="0" w:tplc="08090001">
      <w:start w:val="1"/>
      <w:numFmt w:val="bullet"/>
      <w:pStyle w:val="Bulletlist"/>
      <w:lvlText w:val=""/>
      <w:lvlJc w:val="left"/>
      <w:pPr>
        <w:ind w:left="1418" w:hanging="284"/>
      </w:pPr>
      <w:rPr>
        <w:rFonts w:ascii="Symbol" w:hAnsi="Symbol" w:hint="default"/>
        <w:color w:val="003078"/>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612F1F0F"/>
    <w:multiLevelType w:val="multilevel"/>
    <w:tmpl w:val="6FD2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543691"/>
    <w:multiLevelType w:val="multilevel"/>
    <w:tmpl w:val="0809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num w:numId="1" w16cid:durableId="1547984483">
    <w:abstractNumId w:val="7"/>
  </w:num>
  <w:num w:numId="2" w16cid:durableId="620263351">
    <w:abstractNumId w:val="8"/>
  </w:num>
  <w:num w:numId="3" w16cid:durableId="1504051577">
    <w:abstractNumId w:val="7"/>
    <w:lvlOverride w:ilvl="0">
      <w:startOverride w:val="1"/>
    </w:lvlOverride>
  </w:num>
  <w:num w:numId="4" w16cid:durableId="32194720">
    <w:abstractNumId w:val="7"/>
    <w:lvlOverride w:ilvl="0">
      <w:startOverride w:val="1"/>
    </w:lvlOverride>
  </w:num>
  <w:num w:numId="5" w16cid:durableId="1931693149">
    <w:abstractNumId w:val="5"/>
  </w:num>
  <w:num w:numId="6" w16cid:durableId="1151097784">
    <w:abstractNumId w:val="4"/>
  </w:num>
  <w:num w:numId="7" w16cid:durableId="1025252131">
    <w:abstractNumId w:val="6"/>
  </w:num>
  <w:num w:numId="8" w16cid:durableId="1942184298">
    <w:abstractNumId w:val="3"/>
  </w:num>
  <w:num w:numId="9" w16cid:durableId="838230934">
    <w:abstractNumId w:val="1"/>
  </w:num>
  <w:num w:numId="10" w16cid:durableId="77412141">
    <w:abstractNumId w:val="0"/>
  </w:num>
  <w:num w:numId="11" w16cid:durableId="125046790">
    <w:abstractNumId w:val="9"/>
  </w:num>
  <w:num w:numId="12" w16cid:durableId="1147279827">
    <w:abstractNumId w:val="10"/>
  </w:num>
  <w:num w:numId="13" w16cid:durableId="602762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D3E"/>
    <w:rsid w:val="00015F2B"/>
    <w:rsid w:val="00031AF9"/>
    <w:rsid w:val="00032719"/>
    <w:rsid w:val="00050D06"/>
    <w:rsid w:val="00057452"/>
    <w:rsid w:val="00062693"/>
    <w:rsid w:val="000672D6"/>
    <w:rsid w:val="00074E03"/>
    <w:rsid w:val="00087837"/>
    <w:rsid w:val="000B1B10"/>
    <w:rsid w:val="000C4366"/>
    <w:rsid w:val="000D1026"/>
    <w:rsid w:val="000E3699"/>
    <w:rsid w:val="000E3C4B"/>
    <w:rsid w:val="000E6DB9"/>
    <w:rsid w:val="00125AA4"/>
    <w:rsid w:val="001333A2"/>
    <w:rsid w:val="00134E02"/>
    <w:rsid w:val="00143B69"/>
    <w:rsid w:val="00181EEE"/>
    <w:rsid w:val="001917AC"/>
    <w:rsid w:val="00192B9D"/>
    <w:rsid w:val="00197D2B"/>
    <w:rsid w:val="001B635B"/>
    <w:rsid w:val="001C4E00"/>
    <w:rsid w:val="001D5676"/>
    <w:rsid w:val="002018D4"/>
    <w:rsid w:val="00210A5C"/>
    <w:rsid w:val="00211C5C"/>
    <w:rsid w:val="00213919"/>
    <w:rsid w:val="00222B22"/>
    <w:rsid w:val="00241C1E"/>
    <w:rsid w:val="002522A7"/>
    <w:rsid w:val="00255A18"/>
    <w:rsid w:val="00261FF6"/>
    <w:rsid w:val="00266AAF"/>
    <w:rsid w:val="002741A1"/>
    <w:rsid w:val="00276032"/>
    <w:rsid w:val="00281F11"/>
    <w:rsid w:val="00282BF0"/>
    <w:rsid w:val="00284678"/>
    <w:rsid w:val="00286401"/>
    <w:rsid w:val="0029581D"/>
    <w:rsid w:val="002A0F81"/>
    <w:rsid w:val="002A52D6"/>
    <w:rsid w:val="002B50B8"/>
    <w:rsid w:val="002B6AF2"/>
    <w:rsid w:val="002C0821"/>
    <w:rsid w:val="002D066B"/>
    <w:rsid w:val="002D29BB"/>
    <w:rsid w:val="002F0348"/>
    <w:rsid w:val="0030444F"/>
    <w:rsid w:val="003255DC"/>
    <w:rsid w:val="00326052"/>
    <w:rsid w:val="00341816"/>
    <w:rsid w:val="00343B99"/>
    <w:rsid w:val="00353263"/>
    <w:rsid w:val="00354899"/>
    <w:rsid w:val="00363525"/>
    <w:rsid w:val="00367E56"/>
    <w:rsid w:val="003759C2"/>
    <w:rsid w:val="00380D02"/>
    <w:rsid w:val="003828B6"/>
    <w:rsid w:val="0038692B"/>
    <w:rsid w:val="00390DDC"/>
    <w:rsid w:val="003A50DB"/>
    <w:rsid w:val="003A7549"/>
    <w:rsid w:val="003D60CD"/>
    <w:rsid w:val="003F230A"/>
    <w:rsid w:val="004041DD"/>
    <w:rsid w:val="00404835"/>
    <w:rsid w:val="0041081F"/>
    <w:rsid w:val="0042650D"/>
    <w:rsid w:val="00433B13"/>
    <w:rsid w:val="00450EB8"/>
    <w:rsid w:val="00453560"/>
    <w:rsid w:val="004634B8"/>
    <w:rsid w:val="00467D39"/>
    <w:rsid w:val="00476F05"/>
    <w:rsid w:val="004828EF"/>
    <w:rsid w:val="0049289C"/>
    <w:rsid w:val="004970F4"/>
    <w:rsid w:val="004A290A"/>
    <w:rsid w:val="004E6BEC"/>
    <w:rsid w:val="004E7589"/>
    <w:rsid w:val="004F44AC"/>
    <w:rsid w:val="0050408D"/>
    <w:rsid w:val="00506BCF"/>
    <w:rsid w:val="005135F8"/>
    <w:rsid w:val="00536532"/>
    <w:rsid w:val="005555C1"/>
    <w:rsid w:val="0057056B"/>
    <w:rsid w:val="00576FD8"/>
    <w:rsid w:val="005779CD"/>
    <w:rsid w:val="0059033B"/>
    <w:rsid w:val="00595C45"/>
    <w:rsid w:val="00595EA6"/>
    <w:rsid w:val="005A1957"/>
    <w:rsid w:val="005A4E0C"/>
    <w:rsid w:val="005A6732"/>
    <w:rsid w:val="005B1FF7"/>
    <w:rsid w:val="005B39B3"/>
    <w:rsid w:val="005B433B"/>
    <w:rsid w:val="005B4C31"/>
    <w:rsid w:val="005B63FD"/>
    <w:rsid w:val="005B775C"/>
    <w:rsid w:val="005C3AA8"/>
    <w:rsid w:val="005C4906"/>
    <w:rsid w:val="005C5114"/>
    <w:rsid w:val="005C60D7"/>
    <w:rsid w:val="005E74D5"/>
    <w:rsid w:val="005E7D22"/>
    <w:rsid w:val="005F5154"/>
    <w:rsid w:val="00626916"/>
    <w:rsid w:val="00627672"/>
    <w:rsid w:val="00644F65"/>
    <w:rsid w:val="00651D89"/>
    <w:rsid w:val="00675E2A"/>
    <w:rsid w:val="006767DC"/>
    <w:rsid w:val="006A211B"/>
    <w:rsid w:val="006C16B8"/>
    <w:rsid w:val="006D16CC"/>
    <w:rsid w:val="006E457D"/>
    <w:rsid w:val="006F2913"/>
    <w:rsid w:val="0070356E"/>
    <w:rsid w:val="00703A90"/>
    <w:rsid w:val="00713BD9"/>
    <w:rsid w:val="00734799"/>
    <w:rsid w:val="00742E0A"/>
    <w:rsid w:val="007457E9"/>
    <w:rsid w:val="007532E0"/>
    <w:rsid w:val="00754D96"/>
    <w:rsid w:val="00761683"/>
    <w:rsid w:val="0076630B"/>
    <w:rsid w:val="0077338A"/>
    <w:rsid w:val="00774E53"/>
    <w:rsid w:val="00775ABA"/>
    <w:rsid w:val="007763E5"/>
    <w:rsid w:val="007847ED"/>
    <w:rsid w:val="00784B66"/>
    <w:rsid w:val="007967EE"/>
    <w:rsid w:val="007A50C1"/>
    <w:rsid w:val="007B181C"/>
    <w:rsid w:val="007B689D"/>
    <w:rsid w:val="007C3F46"/>
    <w:rsid w:val="007D20E5"/>
    <w:rsid w:val="007D690F"/>
    <w:rsid w:val="007F3AEF"/>
    <w:rsid w:val="00810231"/>
    <w:rsid w:val="0081174C"/>
    <w:rsid w:val="008243B6"/>
    <w:rsid w:val="00824EE3"/>
    <w:rsid w:val="00826171"/>
    <w:rsid w:val="00826666"/>
    <w:rsid w:val="008308FC"/>
    <w:rsid w:val="00831263"/>
    <w:rsid w:val="00833323"/>
    <w:rsid w:val="00840D33"/>
    <w:rsid w:val="00841ECC"/>
    <w:rsid w:val="00852A55"/>
    <w:rsid w:val="00853DE7"/>
    <w:rsid w:val="0086654C"/>
    <w:rsid w:val="00866BEE"/>
    <w:rsid w:val="00874C55"/>
    <w:rsid w:val="00877E95"/>
    <w:rsid w:val="00882646"/>
    <w:rsid w:val="00882BB1"/>
    <w:rsid w:val="00884153"/>
    <w:rsid w:val="00887689"/>
    <w:rsid w:val="00893070"/>
    <w:rsid w:val="00893D21"/>
    <w:rsid w:val="008A3382"/>
    <w:rsid w:val="008B4817"/>
    <w:rsid w:val="008C174F"/>
    <w:rsid w:val="008C5427"/>
    <w:rsid w:val="008D68D0"/>
    <w:rsid w:val="008F3198"/>
    <w:rsid w:val="0093052B"/>
    <w:rsid w:val="009366E6"/>
    <w:rsid w:val="0094147C"/>
    <w:rsid w:val="009426D7"/>
    <w:rsid w:val="00944636"/>
    <w:rsid w:val="00955900"/>
    <w:rsid w:val="00960BF1"/>
    <w:rsid w:val="0097030D"/>
    <w:rsid w:val="00970A1E"/>
    <w:rsid w:val="00993F1C"/>
    <w:rsid w:val="009A1702"/>
    <w:rsid w:val="009B40A0"/>
    <w:rsid w:val="009C6C7A"/>
    <w:rsid w:val="009D6884"/>
    <w:rsid w:val="009E7B11"/>
    <w:rsid w:val="009F1970"/>
    <w:rsid w:val="009F7BD9"/>
    <w:rsid w:val="00A07B79"/>
    <w:rsid w:val="00A325EF"/>
    <w:rsid w:val="00A3519E"/>
    <w:rsid w:val="00A46162"/>
    <w:rsid w:val="00A54073"/>
    <w:rsid w:val="00A62F4C"/>
    <w:rsid w:val="00AB0D3E"/>
    <w:rsid w:val="00AB0D63"/>
    <w:rsid w:val="00AB0F68"/>
    <w:rsid w:val="00AB1E4C"/>
    <w:rsid w:val="00AB7C0C"/>
    <w:rsid w:val="00AC20A3"/>
    <w:rsid w:val="00AC42DB"/>
    <w:rsid w:val="00AD4FE7"/>
    <w:rsid w:val="00AE3CE4"/>
    <w:rsid w:val="00AE6A43"/>
    <w:rsid w:val="00AF1845"/>
    <w:rsid w:val="00AF597D"/>
    <w:rsid w:val="00B066E3"/>
    <w:rsid w:val="00B06EC5"/>
    <w:rsid w:val="00B132F7"/>
    <w:rsid w:val="00B1434F"/>
    <w:rsid w:val="00B15E9D"/>
    <w:rsid w:val="00B24D34"/>
    <w:rsid w:val="00B44F9B"/>
    <w:rsid w:val="00B45F9B"/>
    <w:rsid w:val="00B50008"/>
    <w:rsid w:val="00B54607"/>
    <w:rsid w:val="00B677DB"/>
    <w:rsid w:val="00B67E7E"/>
    <w:rsid w:val="00B73EC3"/>
    <w:rsid w:val="00B80C34"/>
    <w:rsid w:val="00B826A6"/>
    <w:rsid w:val="00BB57B1"/>
    <w:rsid w:val="00BC6BAA"/>
    <w:rsid w:val="00BF0E96"/>
    <w:rsid w:val="00C024E5"/>
    <w:rsid w:val="00C14D7B"/>
    <w:rsid w:val="00C22117"/>
    <w:rsid w:val="00C26AEB"/>
    <w:rsid w:val="00C321CC"/>
    <w:rsid w:val="00C47972"/>
    <w:rsid w:val="00C8576F"/>
    <w:rsid w:val="00C95A3B"/>
    <w:rsid w:val="00CB3596"/>
    <w:rsid w:val="00CB6965"/>
    <w:rsid w:val="00CC1491"/>
    <w:rsid w:val="00CD2FDC"/>
    <w:rsid w:val="00CE69BF"/>
    <w:rsid w:val="00CF14B2"/>
    <w:rsid w:val="00D027A4"/>
    <w:rsid w:val="00D0646C"/>
    <w:rsid w:val="00D133C6"/>
    <w:rsid w:val="00D20540"/>
    <w:rsid w:val="00D46387"/>
    <w:rsid w:val="00D4732E"/>
    <w:rsid w:val="00D52A91"/>
    <w:rsid w:val="00D72C06"/>
    <w:rsid w:val="00D80E23"/>
    <w:rsid w:val="00D905A1"/>
    <w:rsid w:val="00D91BE2"/>
    <w:rsid w:val="00D95A2E"/>
    <w:rsid w:val="00DA3050"/>
    <w:rsid w:val="00DB09AA"/>
    <w:rsid w:val="00DD476D"/>
    <w:rsid w:val="00DE2315"/>
    <w:rsid w:val="00DE6FFC"/>
    <w:rsid w:val="00E05C97"/>
    <w:rsid w:val="00E06B50"/>
    <w:rsid w:val="00E07E67"/>
    <w:rsid w:val="00E127E9"/>
    <w:rsid w:val="00E35D70"/>
    <w:rsid w:val="00E541F0"/>
    <w:rsid w:val="00E54A84"/>
    <w:rsid w:val="00E713D7"/>
    <w:rsid w:val="00E7178C"/>
    <w:rsid w:val="00E823AF"/>
    <w:rsid w:val="00E8284E"/>
    <w:rsid w:val="00E853EC"/>
    <w:rsid w:val="00E956FA"/>
    <w:rsid w:val="00EA49CA"/>
    <w:rsid w:val="00ED0307"/>
    <w:rsid w:val="00ED30DB"/>
    <w:rsid w:val="00ED6A61"/>
    <w:rsid w:val="00ED6CFC"/>
    <w:rsid w:val="00EE667A"/>
    <w:rsid w:val="00F269C8"/>
    <w:rsid w:val="00F378D6"/>
    <w:rsid w:val="00F50402"/>
    <w:rsid w:val="00F51C70"/>
    <w:rsid w:val="00F81185"/>
    <w:rsid w:val="00F94517"/>
    <w:rsid w:val="00F96622"/>
    <w:rsid w:val="00FA473C"/>
    <w:rsid w:val="00FA4966"/>
    <w:rsid w:val="00FA7141"/>
    <w:rsid w:val="00FC1348"/>
    <w:rsid w:val="00FD24C5"/>
    <w:rsid w:val="00FF0723"/>
    <w:rsid w:val="00FF165A"/>
    <w:rsid w:val="00FF257E"/>
    <w:rsid w:val="00FF66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15E0C"/>
  <w15:chartTrackingRefBased/>
  <w15:docId w15:val="{BDACF292-D46E-4707-950A-F81E0800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D3E"/>
    <w:pPr>
      <w:spacing w:after="160" w:line="264" w:lineRule="auto"/>
      <w:ind w:left="567"/>
    </w:pPr>
    <w:rPr>
      <w:rFonts w:ascii="Lato" w:hAnsi="Lato"/>
      <w:kern w:val="0"/>
      <w14:ligatures w14:val="none"/>
    </w:rPr>
  </w:style>
  <w:style w:type="paragraph" w:styleId="Heading1">
    <w:name w:val="heading 1"/>
    <w:basedOn w:val="Normal"/>
    <w:next w:val="Normal"/>
    <w:link w:val="Heading1Char"/>
    <w:uiPriority w:val="9"/>
    <w:qFormat/>
    <w:rsid w:val="008C174F"/>
    <w:pPr>
      <w:keepNext/>
      <w:keepLines/>
      <w:spacing w:before="360" w:after="80"/>
      <w:outlineLvl w:val="0"/>
    </w:pPr>
    <w:rPr>
      <w:rFonts w:asciiTheme="majorHAnsi" w:eastAsiaTheme="majorEastAsia" w:hAnsiTheme="majorHAnsi" w:cstheme="majorBidi"/>
      <w:sz w:val="96"/>
      <w:szCs w:val="40"/>
    </w:rPr>
  </w:style>
  <w:style w:type="paragraph" w:styleId="Heading2">
    <w:name w:val="heading 2"/>
    <w:basedOn w:val="Normal"/>
    <w:next w:val="Normal"/>
    <w:link w:val="Heading2Char"/>
    <w:uiPriority w:val="9"/>
    <w:unhideWhenUsed/>
    <w:qFormat/>
    <w:rsid w:val="00E853EC"/>
    <w:pPr>
      <w:keepNext/>
      <w:keepLines/>
      <w:spacing w:before="240" w:after="120"/>
      <w:ind w:left="0"/>
      <w:outlineLvl w:val="1"/>
    </w:pPr>
    <w:rPr>
      <w:rFonts w:eastAsiaTheme="majorEastAsia" w:cstheme="majorBidi"/>
      <w:b/>
      <w:sz w:val="32"/>
      <w:szCs w:val="32"/>
    </w:rPr>
  </w:style>
  <w:style w:type="paragraph" w:styleId="Heading3">
    <w:name w:val="heading 3"/>
    <w:basedOn w:val="Normal"/>
    <w:next w:val="Normal"/>
    <w:link w:val="Heading3Char"/>
    <w:uiPriority w:val="9"/>
    <w:unhideWhenUsed/>
    <w:qFormat/>
    <w:rsid w:val="00CB3596"/>
    <w:pPr>
      <w:keepNext/>
      <w:keepLines/>
      <w:spacing w:before="160" w:after="80"/>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qFormat/>
    <w:rsid w:val="00AB0D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D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D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D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D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D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74F"/>
    <w:rPr>
      <w:rFonts w:asciiTheme="majorHAnsi" w:eastAsiaTheme="majorEastAsia" w:hAnsiTheme="majorHAnsi" w:cstheme="majorBidi"/>
      <w:kern w:val="0"/>
      <w:sz w:val="96"/>
      <w:szCs w:val="40"/>
      <w14:ligatures w14:val="none"/>
    </w:rPr>
  </w:style>
  <w:style w:type="character" w:customStyle="1" w:styleId="Heading2Char">
    <w:name w:val="Heading 2 Char"/>
    <w:basedOn w:val="DefaultParagraphFont"/>
    <w:link w:val="Heading2"/>
    <w:uiPriority w:val="9"/>
    <w:rsid w:val="008C174F"/>
    <w:rPr>
      <w:rFonts w:ascii="Lato" w:eastAsiaTheme="majorEastAsia" w:hAnsi="Lato" w:cstheme="majorBidi"/>
      <w:b/>
      <w:kern w:val="0"/>
      <w:sz w:val="32"/>
      <w:szCs w:val="32"/>
      <w14:ligatures w14:val="none"/>
    </w:rPr>
  </w:style>
  <w:style w:type="character" w:customStyle="1" w:styleId="Heading3Char">
    <w:name w:val="Heading 3 Char"/>
    <w:basedOn w:val="DefaultParagraphFont"/>
    <w:link w:val="Heading3"/>
    <w:uiPriority w:val="9"/>
    <w:rsid w:val="00CB3596"/>
    <w:rPr>
      <w:rFonts w:ascii="Lato" w:eastAsiaTheme="majorEastAsia" w:hAnsi="Lato" w:cstheme="majorBidi"/>
      <w:kern w:val="0"/>
      <w:sz w:val="28"/>
      <w:szCs w:val="28"/>
      <w14:ligatures w14:val="none"/>
    </w:rPr>
  </w:style>
  <w:style w:type="character" w:customStyle="1" w:styleId="Heading4Char">
    <w:name w:val="Heading 4 Char"/>
    <w:basedOn w:val="DefaultParagraphFont"/>
    <w:link w:val="Heading4"/>
    <w:uiPriority w:val="9"/>
    <w:semiHidden/>
    <w:rsid w:val="00AB0D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D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D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D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D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D3E"/>
    <w:rPr>
      <w:rFonts w:eastAsiaTheme="majorEastAsia" w:cstheme="majorBidi"/>
      <w:color w:val="272727" w:themeColor="text1" w:themeTint="D8"/>
    </w:rPr>
  </w:style>
  <w:style w:type="paragraph" w:styleId="Title">
    <w:name w:val="Title"/>
    <w:basedOn w:val="Normal"/>
    <w:next w:val="Normal"/>
    <w:link w:val="TitleChar"/>
    <w:uiPriority w:val="10"/>
    <w:qFormat/>
    <w:rsid w:val="00AB0D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D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D3E"/>
    <w:pPr>
      <w:numPr>
        <w:ilvl w:val="1"/>
      </w:numPr>
      <w:ind w:left="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D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D3E"/>
    <w:pPr>
      <w:spacing w:before="160"/>
      <w:jc w:val="center"/>
    </w:pPr>
    <w:rPr>
      <w:i/>
      <w:iCs/>
      <w:color w:val="404040" w:themeColor="text1" w:themeTint="BF"/>
    </w:rPr>
  </w:style>
  <w:style w:type="character" w:customStyle="1" w:styleId="QuoteChar">
    <w:name w:val="Quote Char"/>
    <w:basedOn w:val="DefaultParagraphFont"/>
    <w:link w:val="Quote"/>
    <w:uiPriority w:val="29"/>
    <w:rsid w:val="00AB0D3E"/>
    <w:rPr>
      <w:i/>
      <w:iCs/>
      <w:color w:val="404040" w:themeColor="text1" w:themeTint="BF"/>
    </w:rPr>
  </w:style>
  <w:style w:type="paragraph" w:styleId="ListParagraph">
    <w:name w:val="List Paragraph"/>
    <w:basedOn w:val="Normal"/>
    <w:uiPriority w:val="34"/>
    <w:qFormat/>
    <w:rsid w:val="00AB0D3E"/>
    <w:pPr>
      <w:ind w:left="720"/>
      <w:contextualSpacing/>
    </w:pPr>
  </w:style>
  <w:style w:type="character" w:styleId="IntenseEmphasis">
    <w:name w:val="Intense Emphasis"/>
    <w:basedOn w:val="DefaultParagraphFont"/>
    <w:uiPriority w:val="21"/>
    <w:qFormat/>
    <w:rsid w:val="00AB0D3E"/>
    <w:rPr>
      <w:i/>
      <w:iCs/>
      <w:color w:val="0F4761" w:themeColor="accent1" w:themeShade="BF"/>
    </w:rPr>
  </w:style>
  <w:style w:type="paragraph" w:styleId="IntenseQuote">
    <w:name w:val="Intense Quote"/>
    <w:basedOn w:val="Normal"/>
    <w:next w:val="Normal"/>
    <w:link w:val="IntenseQuoteChar"/>
    <w:uiPriority w:val="30"/>
    <w:qFormat/>
    <w:rsid w:val="00AB0D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D3E"/>
    <w:rPr>
      <w:i/>
      <w:iCs/>
      <w:color w:val="0F4761" w:themeColor="accent1" w:themeShade="BF"/>
    </w:rPr>
  </w:style>
  <w:style w:type="character" w:styleId="IntenseReference">
    <w:name w:val="Intense Reference"/>
    <w:basedOn w:val="DefaultParagraphFont"/>
    <w:uiPriority w:val="32"/>
    <w:qFormat/>
    <w:rsid w:val="00AB0D3E"/>
    <w:rPr>
      <w:b/>
      <w:bCs/>
      <w:smallCaps/>
      <w:color w:val="0F4761" w:themeColor="accent1" w:themeShade="BF"/>
      <w:spacing w:val="5"/>
    </w:rPr>
  </w:style>
  <w:style w:type="paragraph" w:customStyle="1" w:styleId="Numberedlist">
    <w:name w:val="Numbered list"/>
    <w:basedOn w:val="Normal"/>
    <w:autoRedefine/>
    <w:qFormat/>
    <w:rsid w:val="00A54073"/>
    <w:pPr>
      <w:numPr>
        <w:numId w:val="1"/>
      </w:numPr>
      <w:spacing w:line="360" w:lineRule="auto"/>
    </w:pPr>
  </w:style>
  <w:style w:type="paragraph" w:styleId="BodyText">
    <w:name w:val="Body Text"/>
    <w:basedOn w:val="Normal"/>
    <w:link w:val="BodyTextChar"/>
    <w:uiPriority w:val="99"/>
    <w:unhideWhenUsed/>
    <w:rsid w:val="00AB0D3E"/>
    <w:rPr>
      <w:sz w:val="28"/>
    </w:rPr>
  </w:style>
  <w:style w:type="character" w:customStyle="1" w:styleId="BodyTextChar">
    <w:name w:val="Body Text Char"/>
    <w:basedOn w:val="DefaultParagraphFont"/>
    <w:link w:val="BodyText"/>
    <w:uiPriority w:val="99"/>
    <w:rsid w:val="00AB0D3E"/>
    <w:rPr>
      <w:rFonts w:ascii="Lato" w:hAnsi="Lato"/>
      <w:kern w:val="0"/>
      <w:sz w:val="28"/>
      <w14:ligatures w14:val="none"/>
    </w:rPr>
  </w:style>
  <w:style w:type="paragraph" w:customStyle="1" w:styleId="Bulletlist">
    <w:name w:val="Bullet list"/>
    <w:basedOn w:val="Normal"/>
    <w:autoRedefine/>
    <w:qFormat/>
    <w:rsid w:val="00A54073"/>
    <w:pPr>
      <w:numPr>
        <w:numId w:val="2"/>
      </w:numPr>
      <w:tabs>
        <w:tab w:val="left" w:pos="284"/>
      </w:tabs>
      <w:spacing w:line="360" w:lineRule="auto"/>
      <w:contextualSpacing/>
    </w:pPr>
    <w:rPr>
      <w:rFonts w:eastAsia="Calibri" w:cs="Arial"/>
      <w:bCs/>
      <w:color w:val="21333A"/>
      <w:lang w:val="en-US"/>
    </w:rPr>
  </w:style>
  <w:style w:type="paragraph" w:styleId="Header">
    <w:name w:val="header"/>
    <w:basedOn w:val="Normal"/>
    <w:link w:val="HeaderChar"/>
    <w:uiPriority w:val="99"/>
    <w:unhideWhenUsed/>
    <w:rsid w:val="00AB0D3E"/>
    <w:pPr>
      <w:tabs>
        <w:tab w:val="center" w:pos="4513"/>
        <w:tab w:val="right" w:pos="9026"/>
      </w:tabs>
    </w:pPr>
  </w:style>
  <w:style w:type="character" w:customStyle="1" w:styleId="HeaderChar">
    <w:name w:val="Header Char"/>
    <w:basedOn w:val="DefaultParagraphFont"/>
    <w:link w:val="Header"/>
    <w:uiPriority w:val="99"/>
    <w:rsid w:val="00AB0D3E"/>
    <w:rPr>
      <w:kern w:val="0"/>
      <w14:ligatures w14:val="none"/>
    </w:rPr>
  </w:style>
  <w:style w:type="paragraph" w:styleId="Footer">
    <w:name w:val="footer"/>
    <w:basedOn w:val="Normal"/>
    <w:link w:val="FooterChar"/>
    <w:uiPriority w:val="99"/>
    <w:unhideWhenUsed/>
    <w:rsid w:val="00AB0D3E"/>
    <w:pPr>
      <w:tabs>
        <w:tab w:val="center" w:pos="4513"/>
        <w:tab w:val="right" w:pos="9026"/>
      </w:tabs>
    </w:pPr>
  </w:style>
  <w:style w:type="character" w:customStyle="1" w:styleId="FooterChar">
    <w:name w:val="Footer Char"/>
    <w:basedOn w:val="DefaultParagraphFont"/>
    <w:link w:val="Footer"/>
    <w:uiPriority w:val="99"/>
    <w:rsid w:val="00AB0D3E"/>
    <w:rPr>
      <w:kern w:val="0"/>
      <w14:ligatures w14:val="none"/>
    </w:rPr>
  </w:style>
  <w:style w:type="table" w:styleId="TableGrid">
    <w:name w:val="Table Grid"/>
    <w:basedOn w:val="TableNormal"/>
    <w:uiPriority w:val="39"/>
    <w:rsid w:val="00AB0D3E"/>
    <w:rPr>
      <w:rFonts w:ascii="Arial" w:eastAsia="Calibri" w:hAnsi="Arial" w:cs="Times New Roman"/>
      <w:kern w:val="0"/>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unhideWhenUsed/>
    <w:rsid w:val="00AB0D3E"/>
  </w:style>
  <w:style w:type="paragraph" w:styleId="TOC2">
    <w:name w:val="toc 2"/>
    <w:basedOn w:val="Normal"/>
    <w:next w:val="Normal"/>
    <w:autoRedefine/>
    <w:uiPriority w:val="39"/>
    <w:unhideWhenUsed/>
    <w:rsid w:val="00EA49CA"/>
    <w:pPr>
      <w:tabs>
        <w:tab w:val="right" w:leader="dot" w:pos="9010"/>
        <w:tab w:val="right" w:leader="dot" w:pos="9639"/>
      </w:tabs>
      <w:spacing w:before="120"/>
      <w:ind w:left="340"/>
    </w:pPr>
    <w:rPr>
      <w:rFonts w:cstheme="minorHAnsi"/>
      <w:iCs/>
      <w:sz w:val="28"/>
      <w:szCs w:val="20"/>
    </w:rPr>
  </w:style>
  <w:style w:type="paragraph" w:styleId="TOC1">
    <w:name w:val="toc 1"/>
    <w:basedOn w:val="Normal"/>
    <w:next w:val="Normal"/>
    <w:autoRedefine/>
    <w:uiPriority w:val="39"/>
    <w:unhideWhenUsed/>
    <w:qFormat/>
    <w:rsid w:val="00EA49CA"/>
    <w:pPr>
      <w:tabs>
        <w:tab w:val="left" w:pos="340"/>
        <w:tab w:val="right" w:leader="dot" w:pos="9639"/>
      </w:tabs>
      <w:spacing w:before="240"/>
      <w:ind w:left="0"/>
    </w:pPr>
    <w:rPr>
      <w:rFonts w:cstheme="minorHAnsi"/>
      <w:b/>
      <w:bCs/>
      <w:sz w:val="28"/>
      <w:szCs w:val="20"/>
    </w:rPr>
  </w:style>
  <w:style w:type="character" w:styleId="Hyperlink">
    <w:name w:val="Hyperlink"/>
    <w:uiPriority w:val="99"/>
    <w:unhideWhenUsed/>
    <w:rsid w:val="00AB0D3E"/>
    <w:rPr>
      <w:color w:val="0563C1"/>
      <w:u w:val="single"/>
    </w:rPr>
  </w:style>
  <w:style w:type="paragraph" w:styleId="TOC3">
    <w:name w:val="toc 3"/>
    <w:basedOn w:val="Normal"/>
    <w:next w:val="Normal"/>
    <w:autoRedefine/>
    <w:uiPriority w:val="39"/>
    <w:unhideWhenUsed/>
    <w:rsid w:val="000E3699"/>
    <w:pPr>
      <w:spacing w:after="100"/>
      <w:ind w:left="480"/>
    </w:pPr>
  </w:style>
  <w:style w:type="numbering" w:customStyle="1" w:styleId="CurrentList1">
    <w:name w:val="Current List1"/>
    <w:uiPriority w:val="99"/>
    <w:rsid w:val="00E853EC"/>
    <w:pPr>
      <w:numPr>
        <w:numId w:val="6"/>
      </w:numPr>
    </w:pPr>
  </w:style>
  <w:style w:type="character" w:customStyle="1" w:styleId="Defterm">
    <w:name w:val="Defterm"/>
    <w:rsid w:val="008F3198"/>
    <w:rPr>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A80DA985609FB4CA7ED348620EA7FF5" ma:contentTypeVersion="3" ma:contentTypeDescription="Create a new document." ma:contentTypeScope="" ma:versionID="13fbb7313ca60683e5dbe46e7dbc7753">
  <xsd:schema xmlns:xsd="http://www.w3.org/2001/XMLSchema" xmlns:xs="http://www.w3.org/2001/XMLSchema" xmlns:p="http://schemas.microsoft.com/office/2006/metadata/properties" xmlns:ns2="44fe90be-abe2-4bbd-a6e0-16a7d91c2b67" targetNamespace="http://schemas.microsoft.com/office/2006/metadata/properties" ma:root="true" ma:fieldsID="afcbce0b44662f18e276d23454d5a428" ns2:_="">
    <xsd:import namespace="44fe90be-abe2-4bbd-a6e0-16a7d91c2b6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fe90be-abe2-4bbd-a6e0-16a7d91c2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BACFA7-A019-4F5E-A0E7-F4D06490DCD4}">
  <ds:schemaRefs>
    <ds:schemaRef ds:uri="http://schemas.openxmlformats.org/officeDocument/2006/bibliography"/>
  </ds:schemaRefs>
</ds:datastoreItem>
</file>

<file path=customXml/itemProps2.xml><?xml version="1.0" encoding="utf-8"?>
<ds:datastoreItem xmlns:ds="http://schemas.openxmlformats.org/officeDocument/2006/customXml" ds:itemID="{E5251AC0-EAE9-49A9-8DC3-08CB3B192A7F}">
  <ds:schemaRefs>
    <ds:schemaRef ds:uri="http://schemas.microsoft.com/sharepoint/v3/contenttype/forms"/>
  </ds:schemaRefs>
</ds:datastoreItem>
</file>

<file path=customXml/itemProps3.xml><?xml version="1.0" encoding="utf-8"?>
<ds:datastoreItem xmlns:ds="http://schemas.openxmlformats.org/officeDocument/2006/customXml" ds:itemID="{1FC5C220-62A2-460B-B7E4-A9C602A677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1CF9A8-8094-4811-8071-4E2AA0625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fe90be-abe2-4bbd-a6e0-16a7d91c2b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Hooker</dc:creator>
  <cp:keywords/>
  <dc:description/>
  <cp:lastModifiedBy>Pauline MacPherson</cp:lastModifiedBy>
  <cp:revision>3</cp:revision>
  <cp:lastPrinted>2026-05-29T13:19:00Z</cp:lastPrinted>
  <dcterms:created xsi:type="dcterms:W3CDTF">2026-05-29T13:18:00Z</dcterms:created>
  <dcterms:modified xsi:type="dcterms:W3CDTF">2026-05-29T13:19:00Z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7377ac-e5ac-4c41-ba53-0bbd98a190e5_Enabled">
    <vt:lpwstr>true</vt:lpwstr>
  </property>
  <property fmtid="{D5CDD505-2E9C-101B-9397-08002B2CF9AE}" pid="3" name="MSIP_Label_917377ac-e5ac-4c41-ba53-0bbd98a190e5_SetDate">
    <vt:lpwstr>2025-07-08T09:49:01Z</vt:lpwstr>
  </property>
  <property fmtid="{D5CDD505-2E9C-101B-9397-08002B2CF9AE}" pid="4" name="MSIP_Label_917377ac-e5ac-4c41-ba53-0bbd98a190e5_Method">
    <vt:lpwstr>Standard</vt:lpwstr>
  </property>
  <property fmtid="{D5CDD505-2E9C-101B-9397-08002B2CF9AE}" pid="5" name="MSIP_Label_917377ac-e5ac-4c41-ba53-0bbd98a190e5_Name">
    <vt:lpwstr>AIP Sensitivity Labels</vt:lpwstr>
  </property>
  <property fmtid="{D5CDD505-2E9C-101B-9397-08002B2CF9AE}" pid="6" name="MSIP_Label_917377ac-e5ac-4c41-ba53-0bbd98a190e5_SiteId">
    <vt:lpwstr>de73f96d-8ea1-4b80-a6a2-5165bfd494db</vt:lpwstr>
  </property>
  <property fmtid="{D5CDD505-2E9C-101B-9397-08002B2CF9AE}" pid="7" name="MSIP_Label_917377ac-e5ac-4c41-ba53-0bbd98a190e5_ActionId">
    <vt:lpwstr>65fdabda-b175-4e97-b5bb-4d1f1b7907dd</vt:lpwstr>
  </property>
  <property fmtid="{D5CDD505-2E9C-101B-9397-08002B2CF9AE}" pid="8" name="MSIP_Label_917377ac-e5ac-4c41-ba53-0bbd98a190e5_ContentBits">
    <vt:lpwstr>0</vt:lpwstr>
  </property>
  <property fmtid="{D5CDD505-2E9C-101B-9397-08002B2CF9AE}" pid="9" name="MSIP_Label_917377ac-e5ac-4c41-ba53-0bbd98a190e5_Tag">
    <vt:lpwstr>50, 3, 0, 1</vt:lpwstr>
  </property>
  <property fmtid="{D5CDD505-2E9C-101B-9397-08002B2CF9AE}" pid="10" name="ContentTypeId">
    <vt:lpwstr>0x0101002A80DA985609FB4CA7ED348620EA7FF5</vt:lpwstr>
  </property>
  <property fmtid="{D5CDD505-2E9C-101B-9397-08002B2CF9AE}" pid="11" name="MediaServiceImageTags">
    <vt:lpwstr/>
  </property>
</Properties>
</file>