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8908505"/>
        <w:docPartObj>
          <w:docPartGallery w:val="Cover Pages"/>
          <w:docPartUnique/>
        </w:docPartObj>
      </w:sdtPr>
      <w:sdtEndPr>
        <w:rPr>
          <w:b/>
        </w:rPr>
      </w:sdtEndPr>
      <w:sdtContent>
        <w:p w14:paraId="413E3E6C" w14:textId="77777777" w:rsidR="00AB0D3E" w:rsidRPr="000E3699" w:rsidRDefault="00AB0D3E" w:rsidP="00AB0D3E">
          <w:pPr>
            <w:rPr>
              <w:rFonts w:ascii="Lato Light" w:hAnsi="Lato Light"/>
              <w:sz w:val="72"/>
              <w:szCs w:val="72"/>
            </w:rPr>
          </w:pPr>
          <w:r w:rsidRPr="000E3699">
            <w:rPr>
              <w:rFonts w:ascii="Lato Light" w:hAnsi="Lato Light"/>
              <w:sz w:val="72"/>
              <w:szCs w:val="72"/>
            </w:rPr>
            <w:t>Edinburgh College</w:t>
          </w:r>
        </w:p>
        <w:p w14:paraId="0BED8CAE" w14:textId="46FED2C9" w:rsidR="00AB0D3E" w:rsidRPr="00967E6E" w:rsidRDefault="00207377" w:rsidP="00AB0D3E">
          <w:pPr>
            <w:pStyle w:val="Heading1"/>
            <w:rPr>
              <w:rFonts w:ascii="Lato SemiBold" w:hAnsi="Lato SemiBold"/>
              <w:b/>
              <w:bCs/>
              <w:sz w:val="88"/>
              <w:szCs w:val="88"/>
            </w:rPr>
          </w:pPr>
          <w:r w:rsidRPr="00967E6E">
            <w:rPr>
              <w:rFonts w:ascii="Lato SemiBold" w:hAnsi="Lato SemiBold"/>
              <w:b/>
              <w:bCs/>
              <w:sz w:val="88"/>
              <w:szCs w:val="88"/>
            </w:rPr>
            <w:t>Student</w:t>
          </w:r>
          <w:r w:rsidR="00071313" w:rsidRPr="00967E6E">
            <w:rPr>
              <w:rFonts w:ascii="Lato SemiBold" w:hAnsi="Lato SemiBold"/>
              <w:b/>
              <w:bCs/>
              <w:sz w:val="88"/>
              <w:szCs w:val="88"/>
            </w:rPr>
            <w:t xml:space="preserve"> Attendance and Engagement</w:t>
          </w:r>
        </w:p>
        <w:p w14:paraId="6B5AAD4A" w14:textId="5E714362" w:rsidR="00AB0D3E" w:rsidRPr="00967E6E" w:rsidRDefault="00071313" w:rsidP="000E3699">
          <w:pPr>
            <w:spacing w:after="960"/>
            <w:rPr>
              <w:rFonts w:ascii="Lato Light" w:hAnsi="Lato Light"/>
              <w:sz w:val="60"/>
              <w:szCs w:val="60"/>
            </w:rPr>
          </w:pPr>
          <w:r w:rsidRPr="00967E6E">
            <w:rPr>
              <w:rFonts w:ascii="Lato Light" w:hAnsi="Lato Light"/>
              <w:sz w:val="60"/>
              <w:szCs w:val="60"/>
            </w:rPr>
            <w:t>Policy</w:t>
          </w:r>
          <w:r w:rsidR="009214F0" w:rsidRPr="00967E6E">
            <w:rPr>
              <w:rFonts w:ascii="Lato Light" w:hAnsi="Lato Light"/>
              <w:sz w:val="60"/>
              <w:szCs w:val="60"/>
            </w:rPr>
            <w:t xml:space="preserve"> and Procedure</w:t>
          </w:r>
        </w:p>
        <w:p w14:paraId="10B6D87C" w14:textId="5C4E9227" w:rsidR="00AB0D3E" w:rsidRPr="008C174F" w:rsidRDefault="00AB0D3E" w:rsidP="00AB0D3E">
          <w:pPr>
            <w:rPr>
              <w:sz w:val="28"/>
              <w:szCs w:val="28"/>
            </w:rPr>
          </w:pPr>
          <w:r w:rsidRPr="008C174F">
            <w:rPr>
              <w:sz w:val="28"/>
              <w:szCs w:val="28"/>
            </w:rPr>
            <w:t xml:space="preserve">Corporate Ref: </w:t>
          </w:r>
          <w:r w:rsidR="00967E6E">
            <w:rPr>
              <w:sz w:val="28"/>
              <w:szCs w:val="28"/>
            </w:rPr>
            <w:t>SEP 015</w:t>
          </w:r>
        </w:p>
        <w:p w14:paraId="519BD667" w14:textId="4D49BDBB" w:rsidR="00AB0D3E" w:rsidRPr="008C174F" w:rsidRDefault="00AB0D3E" w:rsidP="00AB0D3E">
          <w:pPr>
            <w:rPr>
              <w:sz w:val="28"/>
              <w:szCs w:val="28"/>
            </w:rPr>
          </w:pPr>
          <w:r w:rsidRPr="008C174F">
            <w:rPr>
              <w:sz w:val="28"/>
              <w:szCs w:val="28"/>
            </w:rPr>
            <w:t xml:space="preserve">Level: </w:t>
          </w:r>
          <w:r w:rsidR="00967E6E">
            <w:rPr>
              <w:sz w:val="28"/>
              <w:szCs w:val="28"/>
            </w:rPr>
            <w:t>3</w:t>
          </w:r>
        </w:p>
        <w:p w14:paraId="627D0096" w14:textId="11E4BF21" w:rsidR="00AB0D3E" w:rsidRPr="008C174F" w:rsidRDefault="00AB0D3E" w:rsidP="00AB0D3E">
          <w:pPr>
            <w:rPr>
              <w:sz w:val="28"/>
              <w:szCs w:val="28"/>
            </w:rPr>
          </w:pPr>
          <w:r w:rsidRPr="008C174F">
            <w:rPr>
              <w:sz w:val="28"/>
              <w:szCs w:val="28"/>
            </w:rPr>
            <w:t>Senior Responsible Officer:</w:t>
          </w:r>
          <w:r w:rsidR="00967E6E">
            <w:rPr>
              <w:sz w:val="28"/>
              <w:szCs w:val="28"/>
            </w:rPr>
            <w:t xml:space="preserve"> Assistant Principal Student Experience</w:t>
          </w:r>
        </w:p>
        <w:p w14:paraId="708C6C28" w14:textId="729C9122" w:rsidR="00AB0D3E" w:rsidRPr="008C174F" w:rsidRDefault="00AB0D3E" w:rsidP="00AB0D3E">
          <w:pPr>
            <w:rPr>
              <w:sz w:val="28"/>
              <w:szCs w:val="28"/>
            </w:rPr>
          </w:pPr>
          <w:r w:rsidRPr="008C174F">
            <w:rPr>
              <w:sz w:val="28"/>
              <w:szCs w:val="28"/>
            </w:rPr>
            <w:t>Version:</w:t>
          </w:r>
          <w:r w:rsidR="00967E6E">
            <w:rPr>
              <w:sz w:val="28"/>
              <w:szCs w:val="28"/>
            </w:rPr>
            <w:t xml:space="preserve"> 1.1</w:t>
          </w:r>
        </w:p>
        <w:p w14:paraId="561E296D" w14:textId="77777777" w:rsidR="00AB0D3E" w:rsidRPr="008C174F" w:rsidRDefault="00AB0D3E" w:rsidP="00AB0D3E">
          <w:pPr>
            <w:rPr>
              <w:sz w:val="28"/>
              <w:szCs w:val="28"/>
            </w:rPr>
          </w:pPr>
          <w:r w:rsidRPr="008C174F">
            <w:rPr>
              <w:sz w:val="28"/>
              <w:szCs w:val="28"/>
            </w:rPr>
            <w:t>EIA:</w:t>
          </w:r>
        </w:p>
        <w:p w14:paraId="5E280DD7" w14:textId="2761A57D" w:rsidR="00AB0D3E" w:rsidRPr="008C174F" w:rsidRDefault="00AB0D3E" w:rsidP="00AB0D3E">
          <w:pPr>
            <w:rPr>
              <w:sz w:val="28"/>
              <w:szCs w:val="28"/>
            </w:rPr>
          </w:pPr>
          <w:r w:rsidRPr="008C174F">
            <w:rPr>
              <w:sz w:val="28"/>
              <w:szCs w:val="28"/>
            </w:rPr>
            <w:t>Approved by:</w:t>
          </w:r>
          <w:r w:rsidR="00967E6E">
            <w:rPr>
              <w:sz w:val="28"/>
              <w:szCs w:val="28"/>
            </w:rPr>
            <w:t xml:space="preserve"> SMT</w:t>
          </w:r>
        </w:p>
        <w:p w14:paraId="41A7E9BE" w14:textId="5B7192C9" w:rsidR="00AB0D3E" w:rsidRPr="008C174F" w:rsidRDefault="00AB0D3E" w:rsidP="00AB0D3E">
          <w:pPr>
            <w:rPr>
              <w:sz w:val="28"/>
              <w:szCs w:val="28"/>
            </w:rPr>
          </w:pPr>
          <w:r w:rsidRPr="008C174F">
            <w:rPr>
              <w:sz w:val="28"/>
              <w:szCs w:val="28"/>
            </w:rPr>
            <w:t>Approved date:</w:t>
          </w:r>
          <w:r w:rsidR="00967E6E">
            <w:rPr>
              <w:sz w:val="28"/>
              <w:szCs w:val="28"/>
            </w:rPr>
            <w:t xml:space="preserve"> 15 August 2024</w:t>
          </w:r>
        </w:p>
        <w:p w14:paraId="61BEE26E" w14:textId="28BCA934" w:rsidR="00AB0D3E" w:rsidRPr="008C174F" w:rsidRDefault="00AB0D3E" w:rsidP="00AB0D3E">
          <w:pPr>
            <w:rPr>
              <w:sz w:val="28"/>
              <w:szCs w:val="28"/>
            </w:rPr>
          </w:pPr>
          <w:r w:rsidRPr="008C174F">
            <w:rPr>
              <w:sz w:val="28"/>
              <w:szCs w:val="28"/>
            </w:rPr>
            <w:t>Superseded version:</w:t>
          </w:r>
          <w:r w:rsidR="00967E6E">
            <w:rPr>
              <w:sz w:val="28"/>
              <w:szCs w:val="28"/>
            </w:rPr>
            <w:t xml:space="preserve"> </w:t>
          </w:r>
          <w:r w:rsidR="00CC6D69">
            <w:rPr>
              <w:sz w:val="28"/>
              <w:szCs w:val="28"/>
            </w:rPr>
            <w:t>1</w:t>
          </w:r>
        </w:p>
        <w:p w14:paraId="1DFC05AB" w14:textId="6D376598" w:rsidR="00AB0D3E" w:rsidRDefault="00AB0D3E" w:rsidP="00AB0D3E">
          <w:pPr>
            <w:rPr>
              <w:color w:val="003078"/>
            </w:rPr>
          </w:pPr>
          <w:r w:rsidRPr="008C174F">
            <w:rPr>
              <w:sz w:val="28"/>
              <w:szCs w:val="28"/>
            </w:rPr>
            <w:t>Review date:</w:t>
          </w:r>
          <w:r w:rsidR="00967E6E">
            <w:rPr>
              <w:sz w:val="28"/>
              <w:szCs w:val="28"/>
            </w:rPr>
            <w:t xml:space="preserve"> August 2027</w:t>
          </w:r>
        </w:p>
        <w:p w14:paraId="68722100" w14:textId="77777777" w:rsidR="00AB0D3E" w:rsidRPr="0010227C" w:rsidRDefault="00AB0D3E" w:rsidP="00AB0D3E">
          <w:pPr>
            <w:rPr>
              <w:color w:val="003078"/>
            </w:rPr>
            <w:sectPr w:rsidR="00AB0D3E" w:rsidRPr="0010227C" w:rsidSect="00AB0D3E">
              <w:headerReference w:type="default" r:id="rId11"/>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p>
        <w:p w14:paraId="7A0B3B0A" w14:textId="36CB7B4E" w:rsidR="002574EB" w:rsidRDefault="000E3699">
          <w:pPr>
            <w:pStyle w:val="TOC1"/>
            <w:rPr>
              <w:rFonts w:asciiTheme="minorHAnsi" w:eastAsiaTheme="minorEastAsia" w:hAnsiTheme="minorHAnsi" w:cstheme="minorBidi"/>
              <w:b w:val="0"/>
              <w:bCs w:val="0"/>
              <w:noProof/>
              <w:sz w:val="22"/>
              <w:szCs w:val="22"/>
              <w:lang w:eastAsia="en-GB"/>
            </w:rPr>
          </w:pPr>
          <w:r>
            <w:rPr>
              <w:i/>
              <w:iCs/>
              <w:color w:val="003078"/>
              <w:sz w:val="20"/>
            </w:rPr>
            <w:lastRenderedPageBreak/>
            <w:fldChar w:fldCharType="begin"/>
          </w:r>
          <w:r>
            <w:rPr>
              <w:i/>
              <w:iCs/>
              <w:color w:val="003078"/>
              <w:sz w:val="20"/>
            </w:rPr>
            <w:instrText xml:space="preserve"> TOC \f \h \z \t "Heading 2,1,Heading 3,2" </w:instrText>
          </w:r>
          <w:r>
            <w:rPr>
              <w:i/>
              <w:iCs/>
              <w:color w:val="003078"/>
              <w:sz w:val="20"/>
            </w:rPr>
            <w:fldChar w:fldCharType="separate"/>
          </w:r>
          <w:hyperlink w:anchor="_Toc219980008" w:history="1">
            <w:r w:rsidR="002574EB" w:rsidRPr="00B45FF7">
              <w:rPr>
                <w:rStyle w:val="Hyperlink"/>
                <w:noProof/>
              </w:rPr>
              <w:t>Version Control</w:t>
            </w:r>
            <w:r w:rsidR="002574EB">
              <w:rPr>
                <w:noProof/>
                <w:webHidden/>
              </w:rPr>
              <w:tab/>
            </w:r>
            <w:r w:rsidR="002574EB">
              <w:rPr>
                <w:noProof/>
                <w:webHidden/>
              </w:rPr>
              <w:fldChar w:fldCharType="begin"/>
            </w:r>
            <w:r w:rsidR="002574EB">
              <w:rPr>
                <w:noProof/>
                <w:webHidden/>
              </w:rPr>
              <w:instrText xml:space="preserve"> PAGEREF _Toc219980008 \h </w:instrText>
            </w:r>
            <w:r w:rsidR="002574EB">
              <w:rPr>
                <w:noProof/>
                <w:webHidden/>
              </w:rPr>
            </w:r>
            <w:r w:rsidR="002574EB">
              <w:rPr>
                <w:noProof/>
                <w:webHidden/>
              </w:rPr>
              <w:fldChar w:fldCharType="separate"/>
            </w:r>
            <w:r w:rsidR="00F67D2F">
              <w:rPr>
                <w:noProof/>
                <w:webHidden/>
              </w:rPr>
              <w:t>3</w:t>
            </w:r>
            <w:r w:rsidR="002574EB">
              <w:rPr>
                <w:noProof/>
                <w:webHidden/>
              </w:rPr>
              <w:fldChar w:fldCharType="end"/>
            </w:r>
          </w:hyperlink>
        </w:p>
        <w:p w14:paraId="1BE4E446" w14:textId="0DCCA586" w:rsidR="002574EB" w:rsidRDefault="00F67D2F">
          <w:pPr>
            <w:pStyle w:val="TOC1"/>
            <w:rPr>
              <w:rFonts w:asciiTheme="minorHAnsi" w:eastAsiaTheme="minorEastAsia" w:hAnsiTheme="minorHAnsi" w:cstheme="minorBidi"/>
              <w:b w:val="0"/>
              <w:bCs w:val="0"/>
              <w:noProof/>
              <w:sz w:val="22"/>
              <w:szCs w:val="22"/>
              <w:lang w:eastAsia="en-GB"/>
            </w:rPr>
          </w:pPr>
          <w:hyperlink w:anchor="_Toc219980009" w:history="1">
            <w:r w:rsidR="002574EB" w:rsidRPr="00B45FF7">
              <w:rPr>
                <w:rStyle w:val="Hyperlink"/>
                <w:noProof/>
              </w:rPr>
              <w:t>1.</w:t>
            </w:r>
            <w:r w:rsidR="002574EB">
              <w:rPr>
                <w:rFonts w:asciiTheme="minorHAnsi" w:eastAsiaTheme="minorEastAsia" w:hAnsiTheme="minorHAnsi" w:cstheme="minorBidi"/>
                <w:b w:val="0"/>
                <w:bCs w:val="0"/>
                <w:noProof/>
                <w:sz w:val="22"/>
                <w:szCs w:val="22"/>
                <w:lang w:eastAsia="en-GB"/>
              </w:rPr>
              <w:tab/>
            </w:r>
            <w:r w:rsidR="002574EB" w:rsidRPr="00B45FF7">
              <w:rPr>
                <w:rStyle w:val="Hyperlink"/>
                <w:noProof/>
              </w:rPr>
              <w:t>Purpose</w:t>
            </w:r>
            <w:r w:rsidR="002574EB">
              <w:rPr>
                <w:noProof/>
                <w:webHidden/>
              </w:rPr>
              <w:tab/>
            </w:r>
            <w:r w:rsidR="002574EB">
              <w:rPr>
                <w:noProof/>
                <w:webHidden/>
              </w:rPr>
              <w:fldChar w:fldCharType="begin"/>
            </w:r>
            <w:r w:rsidR="002574EB">
              <w:rPr>
                <w:noProof/>
                <w:webHidden/>
              </w:rPr>
              <w:instrText xml:space="preserve"> PAGEREF _Toc219980009 \h </w:instrText>
            </w:r>
            <w:r w:rsidR="002574EB">
              <w:rPr>
                <w:noProof/>
                <w:webHidden/>
              </w:rPr>
            </w:r>
            <w:r w:rsidR="002574EB">
              <w:rPr>
                <w:noProof/>
                <w:webHidden/>
              </w:rPr>
              <w:fldChar w:fldCharType="separate"/>
            </w:r>
            <w:r>
              <w:rPr>
                <w:noProof/>
                <w:webHidden/>
              </w:rPr>
              <w:t>4</w:t>
            </w:r>
            <w:r w:rsidR="002574EB">
              <w:rPr>
                <w:noProof/>
                <w:webHidden/>
              </w:rPr>
              <w:fldChar w:fldCharType="end"/>
            </w:r>
          </w:hyperlink>
        </w:p>
        <w:p w14:paraId="37160BCD" w14:textId="5CADE83C" w:rsidR="002574EB" w:rsidRDefault="00F67D2F">
          <w:pPr>
            <w:pStyle w:val="TOC1"/>
            <w:rPr>
              <w:rFonts w:asciiTheme="minorHAnsi" w:eastAsiaTheme="minorEastAsia" w:hAnsiTheme="minorHAnsi" w:cstheme="minorBidi"/>
              <w:b w:val="0"/>
              <w:bCs w:val="0"/>
              <w:noProof/>
              <w:sz w:val="22"/>
              <w:szCs w:val="22"/>
              <w:lang w:eastAsia="en-GB"/>
            </w:rPr>
          </w:pPr>
          <w:hyperlink w:anchor="_Toc219980010" w:history="1">
            <w:r w:rsidR="002574EB" w:rsidRPr="00B45FF7">
              <w:rPr>
                <w:rStyle w:val="Hyperlink"/>
                <w:noProof/>
              </w:rPr>
              <w:t>2.</w:t>
            </w:r>
            <w:r w:rsidR="002574EB">
              <w:rPr>
                <w:rFonts w:asciiTheme="minorHAnsi" w:eastAsiaTheme="minorEastAsia" w:hAnsiTheme="minorHAnsi" w:cstheme="minorBidi"/>
                <w:b w:val="0"/>
                <w:bCs w:val="0"/>
                <w:noProof/>
                <w:sz w:val="22"/>
                <w:szCs w:val="22"/>
                <w:lang w:eastAsia="en-GB"/>
              </w:rPr>
              <w:tab/>
            </w:r>
            <w:r w:rsidR="002574EB" w:rsidRPr="00B45FF7">
              <w:rPr>
                <w:rStyle w:val="Hyperlink"/>
                <w:noProof/>
              </w:rPr>
              <w:t>Attendance and Engagement</w:t>
            </w:r>
            <w:r w:rsidR="002574EB">
              <w:rPr>
                <w:noProof/>
                <w:webHidden/>
              </w:rPr>
              <w:tab/>
            </w:r>
            <w:r w:rsidR="002574EB">
              <w:rPr>
                <w:noProof/>
                <w:webHidden/>
              </w:rPr>
              <w:fldChar w:fldCharType="begin"/>
            </w:r>
            <w:r w:rsidR="002574EB">
              <w:rPr>
                <w:noProof/>
                <w:webHidden/>
              </w:rPr>
              <w:instrText xml:space="preserve"> PAGEREF _Toc219980010 \h </w:instrText>
            </w:r>
            <w:r w:rsidR="002574EB">
              <w:rPr>
                <w:noProof/>
                <w:webHidden/>
              </w:rPr>
            </w:r>
            <w:r w:rsidR="002574EB">
              <w:rPr>
                <w:noProof/>
                <w:webHidden/>
              </w:rPr>
              <w:fldChar w:fldCharType="separate"/>
            </w:r>
            <w:r>
              <w:rPr>
                <w:noProof/>
                <w:webHidden/>
              </w:rPr>
              <w:t>4</w:t>
            </w:r>
            <w:r w:rsidR="002574EB">
              <w:rPr>
                <w:noProof/>
                <w:webHidden/>
              </w:rPr>
              <w:fldChar w:fldCharType="end"/>
            </w:r>
          </w:hyperlink>
        </w:p>
        <w:p w14:paraId="63CF7E0E" w14:textId="706A068A" w:rsidR="002574EB" w:rsidRDefault="00F67D2F">
          <w:pPr>
            <w:pStyle w:val="TOC1"/>
            <w:rPr>
              <w:rFonts w:asciiTheme="minorHAnsi" w:eastAsiaTheme="minorEastAsia" w:hAnsiTheme="minorHAnsi" w:cstheme="minorBidi"/>
              <w:b w:val="0"/>
              <w:bCs w:val="0"/>
              <w:noProof/>
              <w:sz w:val="22"/>
              <w:szCs w:val="22"/>
              <w:lang w:eastAsia="en-GB"/>
            </w:rPr>
          </w:pPr>
          <w:hyperlink w:anchor="_Toc219980011" w:history="1">
            <w:r w:rsidR="002574EB" w:rsidRPr="00B45FF7">
              <w:rPr>
                <w:rStyle w:val="Hyperlink"/>
                <w:noProof/>
              </w:rPr>
              <w:t>3.</w:t>
            </w:r>
            <w:r w:rsidR="002574EB">
              <w:rPr>
                <w:rFonts w:asciiTheme="minorHAnsi" w:eastAsiaTheme="minorEastAsia" w:hAnsiTheme="minorHAnsi" w:cstheme="minorBidi"/>
                <w:b w:val="0"/>
                <w:bCs w:val="0"/>
                <w:noProof/>
                <w:sz w:val="22"/>
                <w:szCs w:val="22"/>
                <w:lang w:eastAsia="en-GB"/>
              </w:rPr>
              <w:tab/>
            </w:r>
            <w:r w:rsidR="002574EB" w:rsidRPr="00B45FF7">
              <w:rPr>
                <w:rStyle w:val="Hyperlink"/>
                <w:noProof/>
              </w:rPr>
              <w:t>Potential Impact on Funding</w:t>
            </w:r>
            <w:r w:rsidR="002574EB">
              <w:rPr>
                <w:noProof/>
                <w:webHidden/>
              </w:rPr>
              <w:tab/>
            </w:r>
            <w:r w:rsidR="002574EB">
              <w:rPr>
                <w:noProof/>
                <w:webHidden/>
              </w:rPr>
              <w:fldChar w:fldCharType="begin"/>
            </w:r>
            <w:r w:rsidR="002574EB">
              <w:rPr>
                <w:noProof/>
                <w:webHidden/>
              </w:rPr>
              <w:instrText xml:space="preserve"> PAGEREF _Toc219980011 \h </w:instrText>
            </w:r>
            <w:r w:rsidR="002574EB">
              <w:rPr>
                <w:noProof/>
                <w:webHidden/>
              </w:rPr>
            </w:r>
            <w:r w:rsidR="002574EB">
              <w:rPr>
                <w:noProof/>
                <w:webHidden/>
              </w:rPr>
              <w:fldChar w:fldCharType="separate"/>
            </w:r>
            <w:r>
              <w:rPr>
                <w:noProof/>
                <w:webHidden/>
              </w:rPr>
              <w:t>4</w:t>
            </w:r>
            <w:r w:rsidR="002574EB">
              <w:rPr>
                <w:noProof/>
                <w:webHidden/>
              </w:rPr>
              <w:fldChar w:fldCharType="end"/>
            </w:r>
          </w:hyperlink>
        </w:p>
        <w:p w14:paraId="2A23BCF9" w14:textId="7901EA8E" w:rsidR="002574EB" w:rsidRDefault="00F67D2F">
          <w:pPr>
            <w:pStyle w:val="TOC1"/>
            <w:rPr>
              <w:rFonts w:asciiTheme="minorHAnsi" w:eastAsiaTheme="minorEastAsia" w:hAnsiTheme="minorHAnsi" w:cstheme="minorBidi"/>
              <w:b w:val="0"/>
              <w:bCs w:val="0"/>
              <w:noProof/>
              <w:sz w:val="22"/>
              <w:szCs w:val="22"/>
              <w:lang w:eastAsia="en-GB"/>
            </w:rPr>
          </w:pPr>
          <w:hyperlink w:anchor="_Toc219980012" w:history="1">
            <w:r w:rsidR="002574EB" w:rsidRPr="00B45FF7">
              <w:rPr>
                <w:rStyle w:val="Hyperlink"/>
                <w:noProof/>
              </w:rPr>
              <w:t>4.</w:t>
            </w:r>
            <w:r w:rsidR="002574EB">
              <w:rPr>
                <w:rFonts w:asciiTheme="minorHAnsi" w:eastAsiaTheme="minorEastAsia" w:hAnsiTheme="minorHAnsi" w:cstheme="minorBidi"/>
                <w:b w:val="0"/>
                <w:bCs w:val="0"/>
                <w:noProof/>
                <w:sz w:val="22"/>
                <w:szCs w:val="22"/>
                <w:lang w:eastAsia="en-GB"/>
              </w:rPr>
              <w:tab/>
            </w:r>
            <w:r w:rsidR="002574EB" w:rsidRPr="00B45FF7">
              <w:rPr>
                <w:rStyle w:val="Hyperlink"/>
                <w:noProof/>
              </w:rPr>
              <w:t>Student Responsibilities</w:t>
            </w:r>
            <w:r w:rsidR="002574EB">
              <w:rPr>
                <w:noProof/>
                <w:webHidden/>
              </w:rPr>
              <w:tab/>
            </w:r>
            <w:r w:rsidR="002574EB">
              <w:rPr>
                <w:noProof/>
                <w:webHidden/>
              </w:rPr>
              <w:fldChar w:fldCharType="begin"/>
            </w:r>
            <w:r w:rsidR="002574EB">
              <w:rPr>
                <w:noProof/>
                <w:webHidden/>
              </w:rPr>
              <w:instrText xml:space="preserve"> PAGEREF _Toc219980012 \h </w:instrText>
            </w:r>
            <w:r w:rsidR="002574EB">
              <w:rPr>
                <w:noProof/>
                <w:webHidden/>
              </w:rPr>
            </w:r>
            <w:r w:rsidR="002574EB">
              <w:rPr>
                <w:noProof/>
                <w:webHidden/>
              </w:rPr>
              <w:fldChar w:fldCharType="separate"/>
            </w:r>
            <w:r>
              <w:rPr>
                <w:noProof/>
                <w:webHidden/>
              </w:rPr>
              <w:t>5</w:t>
            </w:r>
            <w:r w:rsidR="002574EB">
              <w:rPr>
                <w:noProof/>
                <w:webHidden/>
              </w:rPr>
              <w:fldChar w:fldCharType="end"/>
            </w:r>
          </w:hyperlink>
        </w:p>
        <w:p w14:paraId="381566C9" w14:textId="101AF42B" w:rsidR="002574EB" w:rsidRDefault="00F67D2F">
          <w:pPr>
            <w:pStyle w:val="TOC2"/>
            <w:rPr>
              <w:rFonts w:asciiTheme="minorHAnsi" w:eastAsiaTheme="minorEastAsia" w:hAnsiTheme="minorHAnsi" w:cstheme="minorBidi"/>
              <w:iCs w:val="0"/>
              <w:noProof/>
              <w:sz w:val="22"/>
              <w:szCs w:val="22"/>
              <w:lang w:eastAsia="en-GB"/>
            </w:rPr>
          </w:pPr>
          <w:hyperlink w:anchor="_Toc219980013" w:history="1">
            <w:r w:rsidR="002574EB" w:rsidRPr="00B45FF7">
              <w:rPr>
                <w:rStyle w:val="Hyperlink"/>
                <w:noProof/>
              </w:rPr>
              <w:t>One Off Absences</w:t>
            </w:r>
            <w:r w:rsidR="002574EB">
              <w:rPr>
                <w:noProof/>
                <w:webHidden/>
              </w:rPr>
              <w:tab/>
            </w:r>
            <w:r w:rsidR="002574EB">
              <w:rPr>
                <w:noProof/>
                <w:webHidden/>
              </w:rPr>
              <w:fldChar w:fldCharType="begin"/>
            </w:r>
            <w:r w:rsidR="002574EB">
              <w:rPr>
                <w:noProof/>
                <w:webHidden/>
              </w:rPr>
              <w:instrText xml:space="preserve"> PAGEREF _Toc219980013 \h </w:instrText>
            </w:r>
            <w:r w:rsidR="002574EB">
              <w:rPr>
                <w:noProof/>
                <w:webHidden/>
              </w:rPr>
            </w:r>
            <w:r w:rsidR="002574EB">
              <w:rPr>
                <w:noProof/>
                <w:webHidden/>
              </w:rPr>
              <w:fldChar w:fldCharType="separate"/>
            </w:r>
            <w:r>
              <w:rPr>
                <w:noProof/>
                <w:webHidden/>
              </w:rPr>
              <w:t>5</w:t>
            </w:r>
            <w:r w:rsidR="002574EB">
              <w:rPr>
                <w:noProof/>
                <w:webHidden/>
              </w:rPr>
              <w:fldChar w:fldCharType="end"/>
            </w:r>
          </w:hyperlink>
        </w:p>
        <w:p w14:paraId="28150E0E" w14:textId="625198EA" w:rsidR="002574EB" w:rsidRDefault="00F67D2F">
          <w:pPr>
            <w:pStyle w:val="TOC2"/>
            <w:rPr>
              <w:rFonts w:asciiTheme="minorHAnsi" w:eastAsiaTheme="minorEastAsia" w:hAnsiTheme="minorHAnsi" w:cstheme="minorBidi"/>
              <w:iCs w:val="0"/>
              <w:noProof/>
              <w:sz w:val="22"/>
              <w:szCs w:val="22"/>
              <w:lang w:eastAsia="en-GB"/>
            </w:rPr>
          </w:pPr>
          <w:hyperlink w:anchor="_Toc219980014" w:history="1">
            <w:r w:rsidR="002574EB" w:rsidRPr="00B45FF7">
              <w:rPr>
                <w:rStyle w:val="Hyperlink"/>
                <w:noProof/>
              </w:rPr>
              <w:t>Longer Term/Persistent Absence</w:t>
            </w:r>
            <w:r w:rsidR="002574EB">
              <w:rPr>
                <w:noProof/>
                <w:webHidden/>
              </w:rPr>
              <w:tab/>
            </w:r>
            <w:r w:rsidR="002574EB">
              <w:rPr>
                <w:noProof/>
                <w:webHidden/>
              </w:rPr>
              <w:fldChar w:fldCharType="begin"/>
            </w:r>
            <w:r w:rsidR="002574EB">
              <w:rPr>
                <w:noProof/>
                <w:webHidden/>
              </w:rPr>
              <w:instrText xml:space="preserve"> PAGEREF _Toc219980014 \h </w:instrText>
            </w:r>
            <w:r w:rsidR="002574EB">
              <w:rPr>
                <w:noProof/>
                <w:webHidden/>
              </w:rPr>
            </w:r>
            <w:r w:rsidR="002574EB">
              <w:rPr>
                <w:noProof/>
                <w:webHidden/>
              </w:rPr>
              <w:fldChar w:fldCharType="separate"/>
            </w:r>
            <w:r>
              <w:rPr>
                <w:noProof/>
                <w:webHidden/>
              </w:rPr>
              <w:t>5</w:t>
            </w:r>
            <w:r w:rsidR="002574EB">
              <w:rPr>
                <w:noProof/>
                <w:webHidden/>
              </w:rPr>
              <w:fldChar w:fldCharType="end"/>
            </w:r>
          </w:hyperlink>
        </w:p>
        <w:p w14:paraId="4AC8EB2E" w14:textId="6FCD6E2C" w:rsidR="002574EB" w:rsidRDefault="00F67D2F">
          <w:pPr>
            <w:pStyle w:val="TOC1"/>
            <w:rPr>
              <w:rFonts w:asciiTheme="minorHAnsi" w:eastAsiaTheme="minorEastAsia" w:hAnsiTheme="minorHAnsi" w:cstheme="minorBidi"/>
              <w:b w:val="0"/>
              <w:bCs w:val="0"/>
              <w:noProof/>
              <w:sz w:val="22"/>
              <w:szCs w:val="22"/>
              <w:lang w:eastAsia="en-GB"/>
            </w:rPr>
          </w:pPr>
          <w:hyperlink w:anchor="_Toc219980015" w:history="1">
            <w:r w:rsidR="002574EB" w:rsidRPr="00B45FF7">
              <w:rPr>
                <w:rStyle w:val="Hyperlink"/>
                <w:noProof/>
              </w:rPr>
              <w:t>5.</w:t>
            </w:r>
            <w:r w:rsidR="002574EB">
              <w:rPr>
                <w:rFonts w:asciiTheme="minorHAnsi" w:eastAsiaTheme="minorEastAsia" w:hAnsiTheme="minorHAnsi" w:cstheme="minorBidi"/>
                <w:b w:val="0"/>
                <w:bCs w:val="0"/>
                <w:noProof/>
                <w:sz w:val="22"/>
                <w:szCs w:val="22"/>
                <w:lang w:eastAsia="en-GB"/>
              </w:rPr>
              <w:tab/>
            </w:r>
            <w:r w:rsidR="002574EB" w:rsidRPr="00B45FF7">
              <w:rPr>
                <w:rStyle w:val="Hyperlink"/>
                <w:noProof/>
              </w:rPr>
              <w:t>College Responsibilities</w:t>
            </w:r>
            <w:r w:rsidR="002574EB">
              <w:rPr>
                <w:noProof/>
                <w:webHidden/>
              </w:rPr>
              <w:tab/>
            </w:r>
            <w:r w:rsidR="002574EB">
              <w:rPr>
                <w:noProof/>
                <w:webHidden/>
              </w:rPr>
              <w:fldChar w:fldCharType="begin"/>
            </w:r>
            <w:r w:rsidR="002574EB">
              <w:rPr>
                <w:noProof/>
                <w:webHidden/>
              </w:rPr>
              <w:instrText xml:space="preserve"> PAGEREF _Toc219980015 \h </w:instrText>
            </w:r>
            <w:r w:rsidR="002574EB">
              <w:rPr>
                <w:noProof/>
                <w:webHidden/>
              </w:rPr>
            </w:r>
            <w:r w:rsidR="002574EB">
              <w:rPr>
                <w:noProof/>
                <w:webHidden/>
              </w:rPr>
              <w:fldChar w:fldCharType="separate"/>
            </w:r>
            <w:r>
              <w:rPr>
                <w:noProof/>
                <w:webHidden/>
              </w:rPr>
              <w:t>5</w:t>
            </w:r>
            <w:r w:rsidR="002574EB">
              <w:rPr>
                <w:noProof/>
                <w:webHidden/>
              </w:rPr>
              <w:fldChar w:fldCharType="end"/>
            </w:r>
          </w:hyperlink>
        </w:p>
        <w:p w14:paraId="18F3111D" w14:textId="5E941590" w:rsidR="002574EB" w:rsidRDefault="00F67D2F">
          <w:pPr>
            <w:pStyle w:val="TOC1"/>
            <w:rPr>
              <w:rFonts w:asciiTheme="minorHAnsi" w:eastAsiaTheme="minorEastAsia" w:hAnsiTheme="minorHAnsi" w:cstheme="minorBidi"/>
              <w:b w:val="0"/>
              <w:bCs w:val="0"/>
              <w:noProof/>
              <w:sz w:val="22"/>
              <w:szCs w:val="22"/>
              <w:lang w:eastAsia="en-GB"/>
            </w:rPr>
          </w:pPr>
          <w:hyperlink w:anchor="_Toc219980016" w:history="1">
            <w:r w:rsidR="002574EB" w:rsidRPr="00B45FF7">
              <w:rPr>
                <w:rStyle w:val="Hyperlink"/>
                <w:noProof/>
              </w:rPr>
              <w:t>6.</w:t>
            </w:r>
            <w:r w:rsidR="002574EB">
              <w:rPr>
                <w:rFonts w:asciiTheme="minorHAnsi" w:eastAsiaTheme="minorEastAsia" w:hAnsiTheme="minorHAnsi" w:cstheme="minorBidi"/>
                <w:b w:val="0"/>
                <w:bCs w:val="0"/>
                <w:noProof/>
                <w:sz w:val="22"/>
                <w:szCs w:val="22"/>
                <w:lang w:eastAsia="en-GB"/>
              </w:rPr>
              <w:tab/>
            </w:r>
            <w:r w:rsidR="002574EB" w:rsidRPr="00B45FF7">
              <w:rPr>
                <w:rStyle w:val="Hyperlink"/>
                <w:noProof/>
              </w:rPr>
              <w:t>How the College Supports Attendance and Engagement</w:t>
            </w:r>
            <w:r w:rsidR="002574EB">
              <w:rPr>
                <w:noProof/>
                <w:webHidden/>
              </w:rPr>
              <w:tab/>
            </w:r>
            <w:r w:rsidR="002574EB">
              <w:rPr>
                <w:noProof/>
                <w:webHidden/>
              </w:rPr>
              <w:fldChar w:fldCharType="begin"/>
            </w:r>
            <w:r w:rsidR="002574EB">
              <w:rPr>
                <w:noProof/>
                <w:webHidden/>
              </w:rPr>
              <w:instrText xml:space="preserve"> PAGEREF _Toc219980016 \h </w:instrText>
            </w:r>
            <w:r w:rsidR="002574EB">
              <w:rPr>
                <w:noProof/>
                <w:webHidden/>
              </w:rPr>
            </w:r>
            <w:r w:rsidR="002574EB">
              <w:rPr>
                <w:noProof/>
                <w:webHidden/>
              </w:rPr>
              <w:fldChar w:fldCharType="separate"/>
            </w:r>
            <w:r>
              <w:rPr>
                <w:noProof/>
                <w:webHidden/>
              </w:rPr>
              <w:t>6</w:t>
            </w:r>
            <w:r w:rsidR="002574EB">
              <w:rPr>
                <w:noProof/>
                <w:webHidden/>
              </w:rPr>
              <w:fldChar w:fldCharType="end"/>
            </w:r>
          </w:hyperlink>
        </w:p>
        <w:p w14:paraId="3FE4515D" w14:textId="549CB21B" w:rsidR="002574EB" w:rsidRDefault="00F67D2F">
          <w:pPr>
            <w:pStyle w:val="TOC1"/>
            <w:rPr>
              <w:rFonts w:asciiTheme="minorHAnsi" w:eastAsiaTheme="minorEastAsia" w:hAnsiTheme="minorHAnsi" w:cstheme="minorBidi"/>
              <w:b w:val="0"/>
              <w:bCs w:val="0"/>
              <w:noProof/>
              <w:sz w:val="22"/>
              <w:szCs w:val="22"/>
              <w:lang w:eastAsia="en-GB"/>
            </w:rPr>
          </w:pPr>
          <w:hyperlink w:anchor="_Toc219980017" w:history="1">
            <w:r w:rsidR="002574EB" w:rsidRPr="00B45FF7">
              <w:rPr>
                <w:rStyle w:val="Hyperlink"/>
                <w:noProof/>
              </w:rPr>
              <w:t>End of document</w:t>
            </w:r>
            <w:r w:rsidR="002574EB">
              <w:rPr>
                <w:noProof/>
                <w:webHidden/>
              </w:rPr>
              <w:tab/>
            </w:r>
            <w:r w:rsidR="002574EB">
              <w:rPr>
                <w:noProof/>
                <w:webHidden/>
              </w:rPr>
              <w:fldChar w:fldCharType="begin"/>
            </w:r>
            <w:r w:rsidR="002574EB">
              <w:rPr>
                <w:noProof/>
                <w:webHidden/>
              </w:rPr>
              <w:instrText xml:space="preserve"> PAGEREF _Toc219980017 \h </w:instrText>
            </w:r>
            <w:r w:rsidR="002574EB">
              <w:rPr>
                <w:noProof/>
                <w:webHidden/>
              </w:rPr>
            </w:r>
            <w:r w:rsidR="002574EB">
              <w:rPr>
                <w:noProof/>
                <w:webHidden/>
              </w:rPr>
              <w:fldChar w:fldCharType="separate"/>
            </w:r>
            <w:r>
              <w:rPr>
                <w:noProof/>
                <w:webHidden/>
              </w:rPr>
              <w:t>8</w:t>
            </w:r>
            <w:r w:rsidR="002574EB">
              <w:rPr>
                <w:noProof/>
                <w:webHidden/>
              </w:rPr>
              <w:fldChar w:fldCharType="end"/>
            </w:r>
          </w:hyperlink>
        </w:p>
        <w:p w14:paraId="4BC95496" w14:textId="68D2CCE4" w:rsidR="00AB0D3E" w:rsidRPr="000E3699" w:rsidRDefault="000E3699" w:rsidP="000E3699">
          <w:pPr>
            <w:ind w:left="0"/>
            <w:rPr>
              <w:rFonts w:eastAsia="Calibri" w:cstheme="minorHAnsi"/>
              <w:b/>
              <w:bCs/>
              <w:i/>
              <w:iCs/>
              <w:sz w:val="20"/>
              <w:szCs w:val="20"/>
            </w:rPr>
          </w:pPr>
          <w:r>
            <w:rPr>
              <w:rFonts w:cstheme="minorHAnsi"/>
              <w:i/>
              <w:iCs/>
              <w:color w:val="003078"/>
              <w:sz w:val="20"/>
              <w:szCs w:val="20"/>
            </w:rPr>
            <w:fldChar w:fldCharType="end"/>
          </w:r>
        </w:p>
        <w:p w14:paraId="20B3DC58" w14:textId="77777777" w:rsidR="00AB0D3E" w:rsidRDefault="00AB0D3E" w:rsidP="000E3699">
          <w:pPr>
            <w:ind w:left="0"/>
            <w:rPr>
              <w:b/>
            </w:rPr>
          </w:pPr>
        </w:p>
        <w:p w14:paraId="423713CA" w14:textId="77777777" w:rsidR="008C1602" w:rsidRPr="008C1602" w:rsidRDefault="008C1602" w:rsidP="008C1602"/>
        <w:p w14:paraId="324B59A4" w14:textId="77777777" w:rsidR="008C1602" w:rsidRPr="008C1602" w:rsidRDefault="008C1602" w:rsidP="008C1602"/>
        <w:p w14:paraId="08D2EACA" w14:textId="77777777" w:rsidR="008C1602" w:rsidRPr="008C1602" w:rsidRDefault="008C1602" w:rsidP="008C1602"/>
        <w:p w14:paraId="3038F669" w14:textId="77777777" w:rsidR="008C1602" w:rsidRPr="008C1602" w:rsidRDefault="008C1602" w:rsidP="008C1602"/>
        <w:p w14:paraId="25EA6927" w14:textId="77777777" w:rsidR="008C1602" w:rsidRPr="008C1602" w:rsidRDefault="008C1602" w:rsidP="008C1602"/>
        <w:p w14:paraId="61488B3E" w14:textId="77777777" w:rsidR="008C1602" w:rsidRPr="008C1602" w:rsidRDefault="008C1602" w:rsidP="008C1602"/>
        <w:p w14:paraId="65BDC2A8" w14:textId="77777777" w:rsidR="008C1602" w:rsidRPr="008C1602" w:rsidRDefault="008C1602" w:rsidP="008C1602"/>
        <w:p w14:paraId="56D468C4" w14:textId="77777777" w:rsidR="008C1602" w:rsidRPr="008C1602" w:rsidRDefault="008C1602" w:rsidP="008C1602"/>
        <w:p w14:paraId="55F8372E" w14:textId="77777777" w:rsidR="008C1602" w:rsidRPr="008C1602" w:rsidRDefault="008C1602" w:rsidP="008C1602"/>
        <w:p w14:paraId="2BDA470C" w14:textId="77777777" w:rsidR="008C1602" w:rsidRPr="008C1602" w:rsidRDefault="008C1602" w:rsidP="008C1602"/>
        <w:p w14:paraId="282296DC" w14:textId="77777777" w:rsidR="008C1602" w:rsidRPr="008C1602" w:rsidRDefault="008C1602" w:rsidP="008C1602"/>
        <w:p w14:paraId="39D26A85" w14:textId="77777777" w:rsidR="008C1602" w:rsidRPr="008C1602" w:rsidRDefault="008C1602" w:rsidP="008C1602">
          <w:pPr>
            <w:jc w:val="center"/>
          </w:pPr>
        </w:p>
        <w:p w14:paraId="24851BD9" w14:textId="77777777" w:rsidR="008C1602" w:rsidRPr="008C1602" w:rsidRDefault="008C1602" w:rsidP="008C1602"/>
        <w:p w14:paraId="4A9A0D17" w14:textId="77777777" w:rsidR="008C1602" w:rsidRPr="008C1602" w:rsidRDefault="008C1602" w:rsidP="008C1602"/>
        <w:p w14:paraId="3FFA0438" w14:textId="77777777" w:rsidR="008C1602" w:rsidRPr="008C1602" w:rsidRDefault="008C1602" w:rsidP="008C1602">
          <w:pPr>
            <w:sectPr w:rsidR="008C1602" w:rsidRPr="008C1602" w:rsidSect="008C1602">
              <w:headerReference w:type="default" r:id="rId15"/>
              <w:footerReference w:type="first" r:id="rId16"/>
              <w:pgSz w:w="11900" w:h="16840"/>
              <w:pgMar w:top="1440" w:right="1440" w:bottom="1440" w:left="1440" w:header="708" w:footer="708" w:gutter="0"/>
              <w:cols w:space="708"/>
              <w:titlePg/>
              <w:docGrid w:linePitch="360"/>
            </w:sectPr>
          </w:pPr>
        </w:p>
        <w:p w14:paraId="585ED99C" w14:textId="77777777" w:rsidR="00A54073" w:rsidRDefault="00A54073" w:rsidP="00A54073">
          <w:pPr>
            <w:pStyle w:val="Heading2"/>
          </w:pPr>
          <w:bookmarkStart w:id="0" w:name="_Toc219980008"/>
          <w:r w:rsidRPr="000D06CF">
            <w:lastRenderedPageBreak/>
            <w:t>Version Control</w:t>
          </w:r>
          <w:bookmarkEnd w:id="0"/>
        </w:p>
        <w:p w14:paraId="46DC6F08" w14:textId="5A7DEB6D" w:rsidR="00A54073" w:rsidRPr="00A54073" w:rsidRDefault="00A54073" w:rsidP="00A54073">
          <w:r>
            <w:t>Controlled version available on</w:t>
          </w:r>
          <w:r w:rsidRPr="00E656B6">
            <w:t xml:space="preserve"> </w:t>
          </w:r>
          <w:r>
            <w:t>EC Intranet.</w:t>
          </w:r>
        </w:p>
        <w:tbl>
          <w:tblPr>
            <w:tblStyle w:val="TableGrid"/>
            <w:tblW w:w="0" w:type="auto"/>
            <w:tblInd w:w="559"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2111"/>
            <w:gridCol w:w="2111"/>
            <w:gridCol w:w="2111"/>
            <w:gridCol w:w="2112"/>
          </w:tblGrid>
          <w:tr w:rsidR="00A54073" w14:paraId="1E3BFEE9"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9CF0F5C" w14:textId="77777777" w:rsidR="00A54073" w:rsidRPr="00262D6F" w:rsidRDefault="00A54073" w:rsidP="004041DD">
                <w:pPr>
                  <w:tabs>
                    <w:tab w:val="right" w:leader="dot" w:pos="7952"/>
                  </w:tabs>
                  <w:rPr>
                    <w:color w:val="003078"/>
                    <w:sz w:val="28"/>
                    <w:szCs w:val="28"/>
                  </w:rPr>
                </w:pPr>
                <w:r w:rsidRPr="007A50C1">
                  <w:rPr>
                    <w:sz w:val="28"/>
                    <w:szCs w:val="28"/>
                  </w:rPr>
                  <w:t>Version</w:t>
                </w:r>
              </w:p>
            </w:tc>
            <w:tc>
              <w:tcPr>
                <w:tcW w:w="2111" w:type="dxa"/>
                <w:tcBorders>
                  <w:top w:val="single" w:sz="6" w:space="0" w:color="003078"/>
                  <w:left w:val="single" w:sz="6" w:space="0" w:color="003078"/>
                  <w:bottom w:val="single" w:sz="6" w:space="0" w:color="003078"/>
                  <w:right w:val="single" w:sz="6" w:space="0" w:color="003078"/>
                </w:tcBorders>
                <w:vAlign w:val="center"/>
              </w:tcPr>
              <w:p w14:paraId="278D2686" w14:textId="77777777" w:rsidR="00A54073" w:rsidRPr="00262D6F" w:rsidRDefault="00A54073" w:rsidP="004041DD">
                <w:pPr>
                  <w:tabs>
                    <w:tab w:val="right" w:leader="dot" w:pos="7952"/>
                  </w:tabs>
                  <w:rPr>
                    <w:sz w:val="28"/>
                    <w:szCs w:val="28"/>
                  </w:rPr>
                </w:pPr>
                <w:r w:rsidRPr="007A50C1">
                  <w:rPr>
                    <w:sz w:val="28"/>
                    <w:szCs w:val="28"/>
                  </w:rPr>
                  <w:t>Author</w:t>
                </w:r>
              </w:p>
            </w:tc>
            <w:tc>
              <w:tcPr>
                <w:tcW w:w="2111" w:type="dxa"/>
                <w:tcBorders>
                  <w:top w:val="single" w:sz="6" w:space="0" w:color="003078"/>
                  <w:left w:val="single" w:sz="6" w:space="0" w:color="003078"/>
                  <w:bottom w:val="single" w:sz="6" w:space="0" w:color="003078"/>
                  <w:right w:val="single" w:sz="6" w:space="0" w:color="003078"/>
                </w:tcBorders>
                <w:vAlign w:val="center"/>
              </w:tcPr>
              <w:p w14:paraId="6D0B9DF2" w14:textId="77777777" w:rsidR="00A54073" w:rsidRPr="00262D6F" w:rsidRDefault="00A54073" w:rsidP="004041DD">
                <w:pPr>
                  <w:tabs>
                    <w:tab w:val="right" w:leader="dot" w:pos="7952"/>
                  </w:tabs>
                  <w:rPr>
                    <w:sz w:val="28"/>
                    <w:szCs w:val="28"/>
                  </w:rPr>
                </w:pPr>
                <w:r w:rsidRPr="007A50C1">
                  <w:rPr>
                    <w:sz w:val="28"/>
                    <w:szCs w:val="28"/>
                  </w:rPr>
                  <w:t>Date</w:t>
                </w:r>
              </w:p>
            </w:tc>
            <w:tc>
              <w:tcPr>
                <w:tcW w:w="2112" w:type="dxa"/>
                <w:tcBorders>
                  <w:top w:val="single" w:sz="6" w:space="0" w:color="003078"/>
                  <w:left w:val="single" w:sz="6" w:space="0" w:color="003078"/>
                  <w:bottom w:val="single" w:sz="6" w:space="0" w:color="003078"/>
                  <w:right w:val="single" w:sz="6" w:space="0" w:color="003078"/>
                </w:tcBorders>
                <w:vAlign w:val="center"/>
              </w:tcPr>
              <w:p w14:paraId="71B740C0" w14:textId="77777777" w:rsidR="00A54073" w:rsidRPr="00262D6F" w:rsidRDefault="00A54073" w:rsidP="004041DD">
                <w:pPr>
                  <w:tabs>
                    <w:tab w:val="right" w:leader="dot" w:pos="7952"/>
                  </w:tabs>
                  <w:rPr>
                    <w:sz w:val="28"/>
                    <w:szCs w:val="28"/>
                  </w:rPr>
                </w:pPr>
                <w:r w:rsidRPr="007A50C1">
                  <w:rPr>
                    <w:sz w:val="28"/>
                    <w:szCs w:val="28"/>
                  </w:rPr>
                  <w:t>Changes</w:t>
                </w:r>
              </w:p>
            </w:tc>
          </w:tr>
          <w:tr w:rsidR="00A54073" w14:paraId="6038EE0F" w14:textId="77777777" w:rsidTr="00A54073">
            <w:trPr>
              <w:trHeight w:val="397"/>
            </w:trPr>
            <w:tc>
              <w:tcPr>
                <w:tcW w:w="2111" w:type="dxa"/>
                <w:tcBorders>
                  <w:top w:val="single" w:sz="6" w:space="0" w:color="003078"/>
                  <w:left w:val="single" w:sz="6" w:space="0" w:color="003078"/>
                  <w:right w:val="single" w:sz="6" w:space="0" w:color="003078"/>
                </w:tcBorders>
                <w:vAlign w:val="center"/>
              </w:tcPr>
              <w:p w14:paraId="7EAEFF8A" w14:textId="5538E5DF" w:rsidR="00A54073" w:rsidRPr="008A0ED7" w:rsidRDefault="00967E6E" w:rsidP="00967E6E">
                <w:pPr>
                  <w:tabs>
                    <w:tab w:val="right" w:leader="dot" w:pos="7952"/>
                  </w:tabs>
                  <w:ind w:left="0"/>
                </w:pPr>
                <w:r>
                  <w:t>1.1</w:t>
                </w:r>
              </w:p>
            </w:tc>
            <w:tc>
              <w:tcPr>
                <w:tcW w:w="2111" w:type="dxa"/>
                <w:tcBorders>
                  <w:top w:val="single" w:sz="6" w:space="0" w:color="003078"/>
                  <w:left w:val="single" w:sz="6" w:space="0" w:color="003078"/>
                  <w:right w:val="single" w:sz="6" w:space="0" w:color="003078"/>
                </w:tcBorders>
                <w:vAlign w:val="center"/>
              </w:tcPr>
              <w:p w14:paraId="1A8E5B9A" w14:textId="67D01402" w:rsidR="00A54073" w:rsidRPr="008A0ED7" w:rsidRDefault="00B15FA9" w:rsidP="00B15FA9">
                <w:pPr>
                  <w:tabs>
                    <w:tab w:val="right" w:leader="dot" w:pos="7952"/>
                  </w:tabs>
                  <w:ind w:left="0"/>
                </w:pPr>
                <w:r>
                  <w:t>Information Governance Manager</w:t>
                </w:r>
              </w:p>
            </w:tc>
            <w:tc>
              <w:tcPr>
                <w:tcW w:w="2111" w:type="dxa"/>
                <w:tcBorders>
                  <w:top w:val="single" w:sz="6" w:space="0" w:color="003078"/>
                  <w:left w:val="single" w:sz="6" w:space="0" w:color="003078"/>
                  <w:right w:val="single" w:sz="6" w:space="0" w:color="003078"/>
                </w:tcBorders>
                <w:vAlign w:val="center"/>
              </w:tcPr>
              <w:p w14:paraId="625CF032" w14:textId="7B4FE4DD" w:rsidR="00A54073" w:rsidRPr="008A0ED7" w:rsidRDefault="00967E6E" w:rsidP="00967E6E">
                <w:pPr>
                  <w:tabs>
                    <w:tab w:val="right" w:leader="dot" w:pos="7952"/>
                  </w:tabs>
                  <w:ind w:left="0"/>
                </w:pPr>
                <w:r>
                  <w:t>22/01/2026</w:t>
                </w:r>
              </w:p>
            </w:tc>
            <w:tc>
              <w:tcPr>
                <w:tcW w:w="2112" w:type="dxa"/>
                <w:tcBorders>
                  <w:top w:val="single" w:sz="6" w:space="0" w:color="003078"/>
                  <w:left w:val="single" w:sz="6" w:space="0" w:color="003078"/>
                  <w:right w:val="single" w:sz="6" w:space="0" w:color="003078"/>
                </w:tcBorders>
                <w:vAlign w:val="center"/>
              </w:tcPr>
              <w:p w14:paraId="2277926C" w14:textId="12B06037" w:rsidR="00A54073" w:rsidRPr="008A0ED7" w:rsidRDefault="00967E6E" w:rsidP="00967E6E">
                <w:pPr>
                  <w:tabs>
                    <w:tab w:val="right" w:leader="dot" w:pos="7952"/>
                  </w:tabs>
                  <w:ind w:left="0"/>
                </w:pPr>
                <w:r>
                  <w:t>Transferred to new template.</w:t>
                </w:r>
              </w:p>
            </w:tc>
          </w:tr>
          <w:tr w:rsidR="00A54073" w14:paraId="743BEE1B" w14:textId="77777777" w:rsidTr="00A54073">
            <w:trPr>
              <w:trHeight w:val="397"/>
            </w:trPr>
            <w:tc>
              <w:tcPr>
                <w:tcW w:w="2111" w:type="dxa"/>
                <w:tcBorders>
                  <w:left w:val="single" w:sz="6" w:space="0" w:color="003078"/>
                  <w:right w:val="single" w:sz="6" w:space="0" w:color="003078"/>
                </w:tcBorders>
                <w:vAlign w:val="center"/>
              </w:tcPr>
              <w:p w14:paraId="03119177"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540637CE"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0D97AECF" w14:textId="77777777" w:rsidR="00A54073" w:rsidRPr="008A0ED7" w:rsidRDefault="00A54073" w:rsidP="004041DD">
                <w:pPr>
                  <w:tabs>
                    <w:tab w:val="right" w:leader="dot" w:pos="7952"/>
                  </w:tabs>
                </w:pPr>
              </w:p>
            </w:tc>
            <w:tc>
              <w:tcPr>
                <w:tcW w:w="2112" w:type="dxa"/>
                <w:tcBorders>
                  <w:left w:val="single" w:sz="6" w:space="0" w:color="003078"/>
                  <w:right w:val="single" w:sz="6" w:space="0" w:color="003078"/>
                </w:tcBorders>
                <w:vAlign w:val="center"/>
              </w:tcPr>
              <w:p w14:paraId="0F1A04EF" w14:textId="77777777" w:rsidR="00A54073" w:rsidRPr="008A0ED7" w:rsidRDefault="00A54073" w:rsidP="004041DD">
                <w:pPr>
                  <w:tabs>
                    <w:tab w:val="right" w:leader="dot" w:pos="7952"/>
                  </w:tabs>
                </w:pPr>
              </w:p>
            </w:tc>
          </w:tr>
          <w:tr w:rsidR="00A54073" w14:paraId="5E3BD516" w14:textId="77777777" w:rsidTr="00A54073">
            <w:trPr>
              <w:trHeight w:val="397"/>
            </w:trPr>
            <w:tc>
              <w:tcPr>
                <w:tcW w:w="2111" w:type="dxa"/>
                <w:tcBorders>
                  <w:left w:val="single" w:sz="6" w:space="0" w:color="003078"/>
                  <w:right w:val="single" w:sz="6" w:space="0" w:color="003078"/>
                </w:tcBorders>
                <w:vAlign w:val="center"/>
              </w:tcPr>
              <w:p w14:paraId="3A2A853C"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0C461934"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7841A186" w14:textId="77777777" w:rsidR="00A54073" w:rsidRPr="008A0ED7" w:rsidRDefault="00A54073" w:rsidP="004041DD">
                <w:pPr>
                  <w:tabs>
                    <w:tab w:val="right" w:leader="dot" w:pos="7952"/>
                  </w:tabs>
                </w:pPr>
              </w:p>
            </w:tc>
            <w:tc>
              <w:tcPr>
                <w:tcW w:w="2112" w:type="dxa"/>
                <w:tcBorders>
                  <w:left w:val="single" w:sz="6" w:space="0" w:color="003078"/>
                  <w:right w:val="single" w:sz="6" w:space="0" w:color="003078"/>
                </w:tcBorders>
                <w:vAlign w:val="center"/>
              </w:tcPr>
              <w:p w14:paraId="08DE9662" w14:textId="77777777" w:rsidR="00A54073" w:rsidRPr="008A0ED7" w:rsidRDefault="00A54073" w:rsidP="004041DD">
                <w:pPr>
                  <w:tabs>
                    <w:tab w:val="right" w:leader="dot" w:pos="7952"/>
                  </w:tabs>
                </w:pPr>
              </w:p>
            </w:tc>
          </w:tr>
          <w:tr w:rsidR="00A54073" w14:paraId="63C4337D" w14:textId="77777777" w:rsidTr="00A54073">
            <w:trPr>
              <w:trHeight w:val="397"/>
            </w:trPr>
            <w:tc>
              <w:tcPr>
                <w:tcW w:w="2111" w:type="dxa"/>
                <w:tcBorders>
                  <w:left w:val="single" w:sz="6" w:space="0" w:color="003078"/>
                  <w:bottom w:val="single" w:sz="6" w:space="0" w:color="003078"/>
                  <w:right w:val="single" w:sz="6" w:space="0" w:color="003078"/>
                </w:tcBorders>
                <w:vAlign w:val="center"/>
              </w:tcPr>
              <w:p w14:paraId="386AA2A1"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6DEDDB12"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58FA208C" w14:textId="77777777" w:rsidR="00A54073" w:rsidRPr="008A0ED7" w:rsidRDefault="00A54073" w:rsidP="004041DD">
                <w:pPr>
                  <w:tabs>
                    <w:tab w:val="right" w:leader="dot" w:pos="7952"/>
                  </w:tabs>
                </w:pPr>
              </w:p>
            </w:tc>
            <w:tc>
              <w:tcPr>
                <w:tcW w:w="2112" w:type="dxa"/>
                <w:tcBorders>
                  <w:left w:val="single" w:sz="6" w:space="0" w:color="003078"/>
                  <w:bottom w:val="single" w:sz="6" w:space="0" w:color="003078"/>
                  <w:right w:val="single" w:sz="6" w:space="0" w:color="003078"/>
                </w:tcBorders>
                <w:vAlign w:val="center"/>
              </w:tcPr>
              <w:p w14:paraId="0EBF80FD" w14:textId="77777777" w:rsidR="00A54073" w:rsidRPr="008A0ED7" w:rsidRDefault="00A54073" w:rsidP="004041DD">
                <w:pPr>
                  <w:tabs>
                    <w:tab w:val="right" w:leader="dot" w:pos="7952"/>
                  </w:tabs>
                </w:pPr>
              </w:p>
            </w:tc>
          </w:tr>
        </w:tbl>
        <w:p w14:paraId="07380A9F" w14:textId="77777777" w:rsidR="00A54073" w:rsidRDefault="00F67D2F" w:rsidP="00A54073">
          <w:pPr>
            <w:ind w:left="0"/>
            <w:rPr>
              <w:b/>
            </w:rPr>
          </w:pPr>
        </w:p>
      </w:sdtContent>
    </w:sdt>
    <w:bookmarkStart w:id="1" w:name="_Toc101807281" w:displacedByCustomXml="prev"/>
    <w:bookmarkStart w:id="2" w:name="_Toc202861716" w:displacedByCustomXml="prev"/>
    <w:p w14:paraId="6382BC59" w14:textId="2455B61C" w:rsidR="00A54073" w:rsidRPr="00A54073" w:rsidRDefault="00A54073" w:rsidP="00A54073">
      <w:pPr>
        <w:ind w:left="0"/>
        <w:rPr>
          <w:b/>
        </w:rPr>
      </w:pPr>
      <w:r>
        <w:br w:type="page"/>
      </w:r>
    </w:p>
    <w:p w14:paraId="6526BEE9" w14:textId="110F1BDB" w:rsidR="00AB0D3E" w:rsidRPr="000E3699" w:rsidRDefault="00A9117D" w:rsidP="00A9117D">
      <w:pPr>
        <w:pStyle w:val="Heading2"/>
      </w:pPr>
      <w:bookmarkStart w:id="3" w:name="_Toc219980009"/>
      <w:bookmarkEnd w:id="2"/>
      <w:bookmarkEnd w:id="1"/>
      <w:r>
        <w:t>1.</w:t>
      </w:r>
      <w:r w:rsidR="00967E6E">
        <w:tab/>
      </w:r>
      <w:r w:rsidR="00ED7A39">
        <w:t>P</w:t>
      </w:r>
      <w:r w:rsidR="00C52BFB">
        <w:t>urpose</w:t>
      </w:r>
      <w:bookmarkEnd w:id="3"/>
    </w:p>
    <w:p w14:paraId="4BD4ECBB" w14:textId="77777777" w:rsidR="00C52BFB" w:rsidRDefault="00C52BFB" w:rsidP="001E07F7">
      <w:pPr>
        <w:pStyle w:val="paragraph"/>
        <w:spacing w:before="0" w:beforeAutospacing="0" w:after="0" w:afterAutospacing="0" w:line="264" w:lineRule="auto"/>
        <w:ind w:left="720"/>
        <w:jc w:val="both"/>
        <w:textAlignment w:val="baseline"/>
        <w:rPr>
          <w:rStyle w:val="eop"/>
          <w:rFonts w:ascii="Lato" w:hAnsi="Lato" w:cs="Segoe UI"/>
        </w:rPr>
      </w:pPr>
      <w:bookmarkStart w:id="4" w:name="_Toc101807283"/>
      <w:bookmarkStart w:id="5" w:name="_Toc202861718"/>
      <w:r w:rsidRPr="004145CD">
        <w:rPr>
          <w:rStyle w:val="normaltextrun"/>
          <w:rFonts w:ascii="Lato" w:hAnsi="Lato" w:cs="Segoe UI"/>
        </w:rPr>
        <w:t>Edinburgh College is committed to promoting a positive learning experience for all students, and a positive working environment for all.</w:t>
      </w:r>
      <w:r w:rsidRPr="004145CD">
        <w:rPr>
          <w:rStyle w:val="eop"/>
          <w:rFonts w:ascii="Lato" w:hAnsi="Lato" w:cs="Segoe UI"/>
        </w:rPr>
        <w:t> </w:t>
      </w:r>
    </w:p>
    <w:p w14:paraId="428AAFDB" w14:textId="77777777" w:rsidR="00C52BFB" w:rsidRPr="004145CD" w:rsidRDefault="00C52BFB" w:rsidP="001E07F7">
      <w:pPr>
        <w:pStyle w:val="paragraph"/>
        <w:spacing w:before="0" w:beforeAutospacing="0" w:after="0" w:afterAutospacing="0" w:line="264" w:lineRule="auto"/>
        <w:ind w:left="555"/>
        <w:jc w:val="both"/>
        <w:textAlignment w:val="baseline"/>
        <w:rPr>
          <w:rFonts w:ascii="Lato" w:hAnsi="Lato" w:cs="Segoe UI"/>
        </w:rPr>
      </w:pPr>
    </w:p>
    <w:p w14:paraId="5D8929F1" w14:textId="77777777" w:rsidR="00C52BFB" w:rsidRDefault="00C52BFB" w:rsidP="001E07F7">
      <w:pPr>
        <w:pStyle w:val="paragraph"/>
        <w:spacing w:before="0" w:beforeAutospacing="0" w:after="0" w:afterAutospacing="0" w:line="264" w:lineRule="auto"/>
        <w:ind w:left="720"/>
        <w:jc w:val="both"/>
        <w:textAlignment w:val="baseline"/>
        <w:rPr>
          <w:rStyle w:val="eop"/>
          <w:rFonts w:ascii="Lato" w:hAnsi="Lato" w:cs="Segoe UI"/>
        </w:rPr>
      </w:pPr>
      <w:r w:rsidRPr="004145CD">
        <w:rPr>
          <w:rStyle w:val="normaltextrun"/>
          <w:rFonts w:ascii="Lato" w:hAnsi="Lato" w:cs="Segoe UI"/>
        </w:rPr>
        <w:t>Every student has the right to learn in a safe and supportive environment.</w:t>
      </w:r>
      <w:r>
        <w:rPr>
          <w:rStyle w:val="normaltextrun"/>
          <w:rFonts w:ascii="Lato" w:hAnsi="Lato" w:cs="Segoe UI"/>
        </w:rPr>
        <w:t xml:space="preserve"> </w:t>
      </w:r>
      <w:r w:rsidRPr="004145CD">
        <w:rPr>
          <w:rStyle w:val="normaltextrun"/>
          <w:rFonts w:ascii="Lato" w:hAnsi="Lato" w:cs="Segoe UI"/>
        </w:rPr>
        <w:t xml:space="preserve"> We are committed to creating a culture of respect and responsibility that promotes positive behaviour. As part of our commitment to supporting all students, we have developed a </w:t>
      </w:r>
      <w:r>
        <w:rPr>
          <w:rStyle w:val="normaltextrun"/>
          <w:rFonts w:ascii="Lato" w:hAnsi="Lato" w:cs="Segoe UI"/>
        </w:rPr>
        <w:t>S</w:t>
      </w:r>
      <w:r w:rsidRPr="004145CD">
        <w:rPr>
          <w:rStyle w:val="normaltextrun"/>
          <w:rFonts w:ascii="Lato" w:hAnsi="Lato" w:cs="Segoe UI"/>
        </w:rPr>
        <w:t xml:space="preserve">tudent </w:t>
      </w:r>
      <w:r>
        <w:rPr>
          <w:rStyle w:val="normaltextrun"/>
          <w:rFonts w:ascii="Lato" w:hAnsi="Lato" w:cs="Segoe UI"/>
        </w:rPr>
        <w:t>A</w:t>
      </w:r>
      <w:r w:rsidRPr="004145CD">
        <w:rPr>
          <w:rStyle w:val="normaltextrun"/>
          <w:rFonts w:ascii="Lato" w:hAnsi="Lato" w:cs="Segoe UI"/>
        </w:rPr>
        <w:t xml:space="preserve">ttendance and </w:t>
      </w:r>
      <w:r>
        <w:rPr>
          <w:rStyle w:val="normaltextrun"/>
          <w:rFonts w:ascii="Lato" w:hAnsi="Lato" w:cs="Segoe UI"/>
        </w:rPr>
        <w:t>E</w:t>
      </w:r>
      <w:r w:rsidRPr="004145CD">
        <w:rPr>
          <w:rStyle w:val="normaltextrun"/>
          <w:rFonts w:ascii="Lato" w:hAnsi="Lato" w:cs="Segoe UI"/>
        </w:rPr>
        <w:t xml:space="preserve">ngagement </w:t>
      </w:r>
      <w:r>
        <w:rPr>
          <w:rStyle w:val="normaltextrun"/>
          <w:rFonts w:ascii="Lato" w:hAnsi="Lato" w:cs="Segoe UI"/>
        </w:rPr>
        <w:t>P</w:t>
      </w:r>
      <w:r w:rsidRPr="004145CD">
        <w:rPr>
          <w:rStyle w:val="normaltextrun"/>
          <w:rFonts w:ascii="Lato" w:hAnsi="Lato" w:cs="Segoe UI"/>
        </w:rPr>
        <w:t xml:space="preserve">olicy and </w:t>
      </w:r>
      <w:r>
        <w:rPr>
          <w:rStyle w:val="normaltextrun"/>
          <w:rFonts w:ascii="Lato" w:hAnsi="Lato" w:cs="Segoe UI"/>
        </w:rPr>
        <w:t>P</w:t>
      </w:r>
      <w:r w:rsidRPr="004145CD">
        <w:rPr>
          <w:rStyle w:val="normaltextrun"/>
          <w:rFonts w:ascii="Lato" w:hAnsi="Lato" w:cs="Segoe UI"/>
        </w:rPr>
        <w:t>rocedure. </w:t>
      </w:r>
      <w:r w:rsidRPr="004145CD">
        <w:rPr>
          <w:rStyle w:val="eop"/>
          <w:rFonts w:ascii="Lato" w:hAnsi="Lato" w:cs="Segoe UI"/>
        </w:rPr>
        <w:t> </w:t>
      </w:r>
    </w:p>
    <w:p w14:paraId="721AE408" w14:textId="77777777" w:rsidR="00C52BFB" w:rsidRPr="004145CD" w:rsidRDefault="00C52BFB" w:rsidP="001E07F7">
      <w:pPr>
        <w:pStyle w:val="paragraph"/>
        <w:spacing w:before="0" w:beforeAutospacing="0" w:after="0" w:afterAutospacing="0" w:line="264" w:lineRule="auto"/>
        <w:ind w:left="555"/>
        <w:jc w:val="both"/>
        <w:textAlignment w:val="baseline"/>
        <w:rPr>
          <w:rFonts w:ascii="Lato" w:hAnsi="Lato" w:cs="Segoe UI"/>
        </w:rPr>
      </w:pPr>
    </w:p>
    <w:p w14:paraId="0CAAECD0" w14:textId="77777777" w:rsidR="00C52BFB" w:rsidRPr="004145CD" w:rsidRDefault="00C52BFB" w:rsidP="001E07F7">
      <w:pPr>
        <w:pStyle w:val="paragraph"/>
        <w:spacing w:before="0" w:beforeAutospacing="0" w:after="0" w:afterAutospacing="0" w:line="264" w:lineRule="auto"/>
        <w:ind w:left="720"/>
        <w:jc w:val="both"/>
        <w:textAlignment w:val="baseline"/>
        <w:rPr>
          <w:rFonts w:ascii="Lato" w:hAnsi="Lato" w:cs="Segoe UI"/>
        </w:rPr>
      </w:pPr>
      <w:r w:rsidRPr="004145CD">
        <w:rPr>
          <w:rStyle w:val="normaltextrun"/>
          <w:rFonts w:ascii="Lato" w:hAnsi="Lato" w:cs="Segoe UI"/>
        </w:rPr>
        <w:t>This procedure covers all enrolled students and should be read in conjunction with the Student Charter.</w:t>
      </w:r>
      <w:r>
        <w:rPr>
          <w:rStyle w:val="normaltextrun"/>
          <w:rFonts w:ascii="Lato" w:hAnsi="Lato" w:cs="Segoe UI"/>
        </w:rPr>
        <w:t xml:space="preserve">  </w:t>
      </w:r>
      <w:r w:rsidRPr="004145CD">
        <w:rPr>
          <w:rStyle w:val="normaltextrun"/>
          <w:rFonts w:ascii="Lato" w:hAnsi="Lato" w:cs="Segoe UI"/>
        </w:rPr>
        <w:t xml:space="preserve">The </w:t>
      </w:r>
      <w:r>
        <w:rPr>
          <w:rStyle w:val="normaltextrun"/>
          <w:rFonts w:ascii="Lato" w:hAnsi="Lato" w:cs="Segoe UI"/>
        </w:rPr>
        <w:t>p</w:t>
      </w:r>
      <w:r w:rsidRPr="004145CD">
        <w:rPr>
          <w:rStyle w:val="normaltextrun"/>
          <w:rFonts w:ascii="Lato" w:hAnsi="Lato" w:cs="Segoe UI"/>
        </w:rPr>
        <w:t>rocedure lays out the process that may be applied by College staff where a student’s level of attendance and/or engagement is of concern.</w:t>
      </w:r>
      <w:r>
        <w:rPr>
          <w:rStyle w:val="normaltextrun"/>
          <w:rFonts w:ascii="Lato" w:hAnsi="Lato" w:cs="Segoe UI"/>
        </w:rPr>
        <w:t xml:space="preserve"> </w:t>
      </w:r>
      <w:r w:rsidRPr="004145CD">
        <w:rPr>
          <w:rStyle w:val="normaltextrun"/>
          <w:rFonts w:ascii="Lato" w:hAnsi="Lato" w:cs="Segoe UI"/>
        </w:rPr>
        <w:t xml:space="preserve"> The procedure also details the type of action that may be taken to address different degrees of poor attendance or engagement.</w:t>
      </w:r>
      <w:r w:rsidRPr="004145CD">
        <w:rPr>
          <w:rStyle w:val="eop"/>
          <w:rFonts w:ascii="Lato" w:hAnsi="Lato" w:cs="Segoe UI"/>
        </w:rPr>
        <w:t> </w:t>
      </w:r>
    </w:p>
    <w:p w14:paraId="09B5F555" w14:textId="13A694CE" w:rsidR="008C174F" w:rsidRPr="00C53FAF" w:rsidRDefault="00310C35" w:rsidP="00C53FAF">
      <w:pPr>
        <w:pStyle w:val="Heading2"/>
      </w:pPr>
      <w:bookmarkStart w:id="6" w:name="_Toc219980010"/>
      <w:bookmarkStart w:id="7" w:name="_Hlk219818397"/>
      <w:bookmarkEnd w:id="4"/>
      <w:bookmarkEnd w:id="5"/>
      <w:r>
        <w:t>2.</w:t>
      </w:r>
      <w:r w:rsidR="00967E6E">
        <w:tab/>
      </w:r>
      <w:r w:rsidR="00C53FAF">
        <w:t>Attendance and Engagement</w:t>
      </w:r>
      <w:bookmarkEnd w:id="6"/>
    </w:p>
    <w:p w14:paraId="006112CA" w14:textId="77777777" w:rsidR="00C53FAF" w:rsidRPr="004145CD" w:rsidRDefault="00C53FAF" w:rsidP="001E07F7">
      <w:pPr>
        <w:pStyle w:val="paragraph"/>
        <w:spacing w:before="0" w:beforeAutospacing="0" w:after="0" w:afterAutospacing="0" w:line="264" w:lineRule="auto"/>
        <w:ind w:left="720"/>
        <w:jc w:val="both"/>
        <w:textAlignment w:val="baseline"/>
        <w:rPr>
          <w:rFonts w:ascii="Lato" w:hAnsi="Lato" w:cs="Segoe UI"/>
        </w:rPr>
      </w:pPr>
      <w:bookmarkStart w:id="8" w:name="_Toc202861721"/>
      <w:r w:rsidRPr="004145CD">
        <w:rPr>
          <w:rStyle w:val="normaltextrun"/>
          <w:rFonts w:ascii="Lato" w:hAnsi="Lato" w:cs="Segoe UI"/>
        </w:rPr>
        <w:t>Attending and engaging appropriately has a positive impact on the outcomes of all students and on the wider College community.</w:t>
      </w:r>
      <w:r>
        <w:rPr>
          <w:rStyle w:val="normaltextrun"/>
          <w:rFonts w:ascii="Lato" w:hAnsi="Lato" w:cs="Segoe UI"/>
        </w:rPr>
        <w:t xml:space="preserve"> </w:t>
      </w:r>
      <w:r w:rsidRPr="004145CD">
        <w:rPr>
          <w:rStyle w:val="normaltextrun"/>
          <w:rFonts w:ascii="Lato" w:hAnsi="Lato" w:cs="Segoe UI"/>
        </w:rPr>
        <w:t xml:space="preserve"> It is expected that students will fully engage with the learning experience at Edinburgh College – this means attendance at timetabled classes and tutorials</w:t>
      </w:r>
      <w:r>
        <w:rPr>
          <w:rStyle w:val="normaltextrun"/>
          <w:rFonts w:ascii="Lato" w:hAnsi="Lato" w:cs="Segoe UI"/>
        </w:rPr>
        <w:t>,</w:t>
      </w:r>
      <w:r w:rsidRPr="004145CD">
        <w:rPr>
          <w:rStyle w:val="normaltextrun"/>
          <w:rFonts w:ascii="Lato" w:hAnsi="Lato" w:cs="Segoe UI"/>
        </w:rPr>
        <w:t xml:space="preserve"> and engagement with ongoing coursework and activities.  </w:t>
      </w:r>
      <w:r w:rsidRPr="004145CD">
        <w:rPr>
          <w:rStyle w:val="eop"/>
          <w:rFonts w:ascii="Lato" w:hAnsi="Lato" w:cs="Segoe UI"/>
        </w:rPr>
        <w:t> </w:t>
      </w:r>
    </w:p>
    <w:bookmarkEnd w:id="7"/>
    <w:p w14:paraId="271A802A" w14:textId="77777777" w:rsidR="00C53FAF" w:rsidRPr="004145CD" w:rsidRDefault="00C53FAF" w:rsidP="001E07F7">
      <w:pPr>
        <w:pStyle w:val="paragraph"/>
        <w:spacing w:before="0" w:beforeAutospacing="0" w:after="0" w:afterAutospacing="0" w:line="264" w:lineRule="auto"/>
        <w:ind w:left="555"/>
        <w:jc w:val="both"/>
        <w:textAlignment w:val="baseline"/>
        <w:rPr>
          <w:rFonts w:ascii="Lato" w:hAnsi="Lato" w:cs="Segoe UI"/>
        </w:rPr>
      </w:pPr>
      <w:r w:rsidRPr="004145CD">
        <w:rPr>
          <w:rStyle w:val="eop"/>
          <w:rFonts w:ascii="Lato" w:hAnsi="Lato" w:cs="Segoe UI"/>
        </w:rPr>
        <w:t> </w:t>
      </w:r>
    </w:p>
    <w:p w14:paraId="3EB38840" w14:textId="6AE64745" w:rsidR="00C53FAF" w:rsidRDefault="00C53FAF" w:rsidP="001E07F7">
      <w:pPr>
        <w:pStyle w:val="paragraph"/>
        <w:spacing w:before="0" w:beforeAutospacing="0" w:after="0" w:afterAutospacing="0" w:line="264" w:lineRule="auto"/>
        <w:ind w:left="720"/>
        <w:jc w:val="both"/>
        <w:textAlignment w:val="baseline"/>
        <w:rPr>
          <w:rStyle w:val="eop"/>
          <w:rFonts w:ascii="Lato" w:hAnsi="Lato" w:cs="Segoe UI"/>
        </w:rPr>
      </w:pPr>
      <w:r w:rsidRPr="004145CD">
        <w:rPr>
          <w:rStyle w:val="normaltextrun"/>
          <w:rFonts w:ascii="Lato" w:hAnsi="Lato" w:cs="Segoe UI"/>
        </w:rPr>
        <w:t xml:space="preserve">The College is committed to supporting students to attend and engage and acknowledges that this may look different for some of our students. </w:t>
      </w:r>
      <w:r>
        <w:rPr>
          <w:rStyle w:val="normaltextrun"/>
          <w:rFonts w:ascii="Lato" w:hAnsi="Lato" w:cs="Segoe UI"/>
        </w:rPr>
        <w:t xml:space="preserve"> </w:t>
      </w:r>
      <w:r w:rsidRPr="004145CD">
        <w:rPr>
          <w:rStyle w:val="normaltextrun"/>
          <w:rFonts w:ascii="Lato" w:hAnsi="Lato" w:cs="Segoe UI"/>
        </w:rPr>
        <w:t>Students are encouraged to be proactive about sharing any support needs or circumstances that may impact their attendance or ability to engage with appropriate staff</w:t>
      </w:r>
      <w:r>
        <w:rPr>
          <w:rStyle w:val="normaltextrun"/>
          <w:rFonts w:ascii="Lato" w:hAnsi="Lato" w:cs="Segoe UI"/>
        </w:rPr>
        <w:t>,</w:t>
      </w:r>
      <w:r w:rsidRPr="004145CD">
        <w:rPr>
          <w:rStyle w:val="normaltextrun"/>
          <w:rFonts w:ascii="Lato" w:hAnsi="Lato" w:cs="Segoe UI"/>
        </w:rPr>
        <w:t xml:space="preserve"> </w:t>
      </w:r>
      <w:r>
        <w:rPr>
          <w:rStyle w:val="normaltextrun"/>
          <w:rFonts w:ascii="Lato" w:hAnsi="Lato" w:cs="Segoe UI"/>
        </w:rPr>
        <w:t>such as</w:t>
      </w:r>
      <w:r w:rsidRPr="004145CD">
        <w:rPr>
          <w:rStyle w:val="normaltextrun"/>
          <w:rFonts w:ascii="Lato" w:hAnsi="Lato" w:cs="Segoe UI"/>
        </w:rPr>
        <w:t xml:space="preserve"> their Learning Development Tutor</w:t>
      </w:r>
      <w:r>
        <w:rPr>
          <w:rStyle w:val="normaltextrun"/>
          <w:rFonts w:ascii="Lato" w:hAnsi="Lato" w:cs="Segoe UI"/>
        </w:rPr>
        <w:t xml:space="preserve"> (LDT)</w:t>
      </w:r>
      <w:r w:rsidRPr="004145CD">
        <w:rPr>
          <w:rStyle w:val="normaltextrun"/>
          <w:rFonts w:ascii="Lato" w:hAnsi="Lato" w:cs="Segoe UI"/>
        </w:rPr>
        <w:t>, Course Tutor, Learning Support Advisor or Guidance Officer.</w:t>
      </w:r>
    </w:p>
    <w:p w14:paraId="11D81538" w14:textId="474AFC5E" w:rsidR="00F11D83" w:rsidRPr="00C53FAF" w:rsidRDefault="007E78E5" w:rsidP="00F11D83">
      <w:pPr>
        <w:pStyle w:val="Heading2"/>
      </w:pPr>
      <w:bookmarkStart w:id="9" w:name="_Toc219980011"/>
      <w:r>
        <w:t>3.</w:t>
      </w:r>
      <w:r w:rsidR="00967E6E">
        <w:tab/>
      </w:r>
      <w:r w:rsidR="00B02025">
        <w:t>P</w:t>
      </w:r>
      <w:r w:rsidR="00945E41">
        <w:t>otential Impact on Funding</w:t>
      </w:r>
      <w:bookmarkEnd w:id="9"/>
    </w:p>
    <w:p w14:paraId="2B8B17A9" w14:textId="77777777" w:rsidR="00945E41" w:rsidRDefault="00945E41" w:rsidP="001E07F7">
      <w:pPr>
        <w:pStyle w:val="paragraph"/>
        <w:spacing w:before="0" w:beforeAutospacing="0" w:after="0" w:afterAutospacing="0" w:line="264" w:lineRule="auto"/>
        <w:ind w:left="720"/>
        <w:jc w:val="both"/>
        <w:textAlignment w:val="baseline"/>
        <w:rPr>
          <w:rStyle w:val="eop"/>
          <w:rFonts w:ascii="Lato" w:hAnsi="Lato" w:cs="Segoe UI"/>
        </w:rPr>
      </w:pPr>
      <w:r w:rsidRPr="004145CD">
        <w:rPr>
          <w:rStyle w:val="normaltextrun"/>
          <w:rFonts w:ascii="Lato" w:hAnsi="Lato" w:cs="Segoe UI"/>
        </w:rPr>
        <w:t>In order to receive full EMA, Bursary, Travel or Childcare payments students are required to attend and engage in all classes. </w:t>
      </w:r>
      <w:r w:rsidRPr="004145CD">
        <w:rPr>
          <w:rStyle w:val="eop"/>
          <w:rFonts w:ascii="Lato" w:hAnsi="Lato" w:cs="Segoe UI"/>
        </w:rPr>
        <w:t> </w:t>
      </w:r>
    </w:p>
    <w:p w14:paraId="1217823E" w14:textId="77777777" w:rsidR="00945E41" w:rsidRPr="004145CD" w:rsidRDefault="00945E41" w:rsidP="001E07F7">
      <w:pPr>
        <w:pStyle w:val="paragraph"/>
        <w:spacing w:before="0" w:beforeAutospacing="0" w:after="0" w:afterAutospacing="0" w:line="264" w:lineRule="auto"/>
        <w:ind w:left="555"/>
        <w:jc w:val="both"/>
        <w:textAlignment w:val="baseline"/>
        <w:rPr>
          <w:rFonts w:ascii="Lato" w:hAnsi="Lato" w:cs="Segoe UI"/>
        </w:rPr>
      </w:pPr>
    </w:p>
    <w:p w14:paraId="0C2F76AE" w14:textId="6441AE9B" w:rsidR="00F11D83" w:rsidRDefault="00945E41" w:rsidP="001E07F7">
      <w:pPr>
        <w:pStyle w:val="paragraph"/>
        <w:spacing w:before="0" w:beforeAutospacing="0" w:after="0" w:afterAutospacing="0" w:line="264" w:lineRule="auto"/>
        <w:ind w:left="720"/>
        <w:jc w:val="both"/>
        <w:textAlignment w:val="baseline"/>
        <w:rPr>
          <w:rStyle w:val="eop"/>
          <w:rFonts w:ascii="Lato" w:hAnsi="Lato" w:cs="Segoe UI"/>
        </w:rPr>
      </w:pPr>
      <w:r w:rsidRPr="004145CD">
        <w:rPr>
          <w:rStyle w:val="normaltextrun"/>
          <w:rFonts w:ascii="Lato" w:hAnsi="Lato" w:cs="Segoe UI"/>
          <w:b/>
          <w:bCs/>
        </w:rPr>
        <w:t xml:space="preserve">Where attendance falls below the expected level and a student has not engaged with the College to share the reasons for their absence, </w:t>
      </w:r>
      <w:r>
        <w:rPr>
          <w:rStyle w:val="normaltextrun"/>
          <w:rFonts w:ascii="Lato" w:hAnsi="Lato" w:cs="Segoe UI"/>
          <w:b/>
          <w:bCs/>
        </w:rPr>
        <w:t xml:space="preserve">students should note that </w:t>
      </w:r>
      <w:r w:rsidRPr="004145CD">
        <w:rPr>
          <w:rStyle w:val="normaltextrun"/>
          <w:rFonts w:ascii="Lato" w:hAnsi="Lato" w:cs="Segoe UI"/>
          <w:b/>
          <w:bCs/>
        </w:rPr>
        <w:t>funding payments may be impacted or stopped</w:t>
      </w:r>
      <w:r>
        <w:rPr>
          <w:rStyle w:val="normaltextrun"/>
          <w:rFonts w:ascii="Lato" w:hAnsi="Lato" w:cs="Segoe UI"/>
          <w:b/>
          <w:bCs/>
        </w:rPr>
        <w:t>, in line with rules set out by the College’s funding bodies</w:t>
      </w:r>
      <w:r w:rsidRPr="004145CD">
        <w:rPr>
          <w:rStyle w:val="normaltextrun"/>
          <w:rFonts w:ascii="Lato" w:hAnsi="Lato" w:cs="Segoe UI"/>
          <w:b/>
          <w:bCs/>
        </w:rPr>
        <w:t>.</w:t>
      </w:r>
      <w:r w:rsidRPr="004145CD">
        <w:rPr>
          <w:rStyle w:val="eop"/>
          <w:rFonts w:ascii="Lato" w:hAnsi="Lato" w:cs="Segoe UI"/>
        </w:rPr>
        <w:t> </w:t>
      </w:r>
    </w:p>
    <w:p w14:paraId="62C4F344" w14:textId="78D0D0DF" w:rsidR="00F11D83" w:rsidRDefault="008B38C9" w:rsidP="00F11D83">
      <w:pPr>
        <w:pStyle w:val="Heading2"/>
      </w:pPr>
      <w:bookmarkStart w:id="10" w:name="_Toc219980012"/>
      <w:bookmarkStart w:id="11" w:name="_Hlk219818626"/>
      <w:r>
        <w:lastRenderedPageBreak/>
        <w:t>4.</w:t>
      </w:r>
      <w:r w:rsidR="00967E6E">
        <w:tab/>
      </w:r>
      <w:r>
        <w:t>S</w:t>
      </w:r>
      <w:r w:rsidR="0068370C">
        <w:t>tudent Responsibilities</w:t>
      </w:r>
      <w:bookmarkEnd w:id="10"/>
    </w:p>
    <w:p w14:paraId="15A1CFEF" w14:textId="1DBA479F" w:rsidR="00967E6E" w:rsidRPr="00F32DFF" w:rsidRDefault="00967E6E" w:rsidP="00967E6E">
      <w:pPr>
        <w:pStyle w:val="Heading3"/>
        <w:ind w:firstLine="153"/>
        <w:rPr>
          <w:b/>
          <w:bCs/>
          <w:sz w:val="32"/>
          <w:szCs w:val="32"/>
        </w:rPr>
      </w:pPr>
      <w:bookmarkStart w:id="12" w:name="_Toc219980013"/>
      <w:r>
        <w:t>One Off Absences</w:t>
      </w:r>
      <w:bookmarkEnd w:id="12"/>
    </w:p>
    <w:bookmarkEnd w:id="11"/>
    <w:p w14:paraId="68480DC8" w14:textId="3A50FCFD" w:rsidR="00C21A89" w:rsidRDefault="00C21A89" w:rsidP="001E07F7">
      <w:pPr>
        <w:pStyle w:val="paragraph"/>
        <w:spacing w:before="0" w:beforeAutospacing="0" w:after="0" w:afterAutospacing="0" w:line="264" w:lineRule="auto"/>
        <w:ind w:left="720"/>
        <w:jc w:val="both"/>
        <w:textAlignment w:val="baseline"/>
        <w:rPr>
          <w:rStyle w:val="eop"/>
          <w:rFonts w:ascii="Lato" w:hAnsi="Lato" w:cs="Segoe UI"/>
        </w:rPr>
      </w:pPr>
      <w:r w:rsidRPr="004145CD">
        <w:rPr>
          <w:rStyle w:val="normaltextrun"/>
          <w:rFonts w:ascii="Lato" w:hAnsi="Lato" w:cs="Segoe UI"/>
        </w:rPr>
        <w:t>It is the responsibility of the student to ensure that they attend</w:t>
      </w:r>
      <w:r>
        <w:rPr>
          <w:rStyle w:val="normaltextrun"/>
          <w:rFonts w:ascii="Lato" w:hAnsi="Lato" w:cs="Segoe UI"/>
        </w:rPr>
        <w:t>,</w:t>
      </w:r>
      <w:r w:rsidRPr="004145CD">
        <w:rPr>
          <w:rStyle w:val="normaltextrun"/>
          <w:rFonts w:ascii="Lato" w:hAnsi="Lato" w:cs="Segoe UI"/>
        </w:rPr>
        <w:t xml:space="preserve"> and engage with</w:t>
      </w:r>
      <w:r>
        <w:rPr>
          <w:rStyle w:val="normaltextrun"/>
          <w:rFonts w:ascii="Lato" w:hAnsi="Lato" w:cs="Segoe UI"/>
        </w:rPr>
        <w:t>,</w:t>
      </w:r>
      <w:r w:rsidRPr="004145CD">
        <w:rPr>
          <w:rStyle w:val="normaltextrun"/>
          <w:rFonts w:ascii="Lato" w:hAnsi="Lato" w:cs="Segoe UI"/>
        </w:rPr>
        <w:t xml:space="preserve"> timetabled classes.</w:t>
      </w:r>
      <w:r>
        <w:rPr>
          <w:rStyle w:val="normaltextrun"/>
          <w:rFonts w:ascii="Lato" w:hAnsi="Lato" w:cs="Segoe UI"/>
        </w:rPr>
        <w:t xml:space="preserve">  </w:t>
      </w:r>
      <w:r w:rsidRPr="004145CD">
        <w:rPr>
          <w:rStyle w:val="normaltextrun"/>
          <w:rFonts w:ascii="Lato" w:hAnsi="Lato" w:cs="Segoe UI"/>
        </w:rPr>
        <w:t xml:space="preserve">Where a student is going to be absent from one class or for the day, they should communicate with their lecturer and complete the Absence Form on </w:t>
      </w:r>
      <w:proofErr w:type="spellStart"/>
      <w:r w:rsidRPr="004145CD">
        <w:rPr>
          <w:rStyle w:val="normaltextrun"/>
          <w:rFonts w:ascii="Lato" w:hAnsi="Lato" w:cs="Segoe UI"/>
        </w:rPr>
        <w:t>MyEC</w:t>
      </w:r>
      <w:proofErr w:type="spellEnd"/>
      <w:r w:rsidRPr="004145CD">
        <w:rPr>
          <w:rStyle w:val="normaltextrun"/>
          <w:rFonts w:ascii="Lato" w:hAnsi="Lato" w:cs="Segoe UI"/>
        </w:rPr>
        <w:t>. Students are then expected to engage with any course work or content that they</w:t>
      </w:r>
      <w:r>
        <w:rPr>
          <w:rStyle w:val="normaltextrun"/>
          <w:rFonts w:ascii="Lato" w:hAnsi="Lato" w:cs="Segoe UI"/>
        </w:rPr>
        <w:t xml:space="preserve"> have</w:t>
      </w:r>
      <w:r w:rsidRPr="004145CD">
        <w:rPr>
          <w:rStyle w:val="normaltextrun"/>
          <w:rFonts w:ascii="Lato" w:hAnsi="Lato" w:cs="Segoe UI"/>
        </w:rPr>
        <w:t xml:space="preserve"> missed. </w:t>
      </w:r>
      <w:r w:rsidRPr="004145CD">
        <w:rPr>
          <w:rStyle w:val="eop"/>
          <w:rFonts w:ascii="Lato" w:hAnsi="Lato" w:cs="Segoe UI"/>
        </w:rPr>
        <w:t> </w:t>
      </w:r>
    </w:p>
    <w:p w14:paraId="5006415D" w14:textId="1B066341" w:rsidR="00967E6E" w:rsidRDefault="00967E6E" w:rsidP="00967E6E">
      <w:pPr>
        <w:pStyle w:val="paragraph"/>
        <w:spacing w:before="0" w:beforeAutospacing="0" w:after="0" w:afterAutospacing="0"/>
        <w:ind w:left="720"/>
        <w:jc w:val="both"/>
        <w:textAlignment w:val="baseline"/>
        <w:rPr>
          <w:rFonts w:ascii="Lato" w:hAnsi="Lato" w:cs="Segoe UI"/>
        </w:rPr>
      </w:pPr>
    </w:p>
    <w:p w14:paraId="169EA36C" w14:textId="4EBF5419" w:rsidR="00967E6E" w:rsidRPr="00F32DFF" w:rsidRDefault="00967E6E" w:rsidP="00967E6E">
      <w:pPr>
        <w:pStyle w:val="Heading3"/>
        <w:ind w:firstLine="153"/>
        <w:rPr>
          <w:b/>
          <w:bCs/>
          <w:sz w:val="32"/>
          <w:szCs w:val="32"/>
        </w:rPr>
      </w:pPr>
      <w:bookmarkStart w:id="13" w:name="_Toc219980014"/>
      <w:r>
        <w:t>Longer Term/Persistent Absence</w:t>
      </w:r>
      <w:bookmarkEnd w:id="13"/>
    </w:p>
    <w:p w14:paraId="62FD0C8D" w14:textId="2B9D7102" w:rsidR="00284426" w:rsidRDefault="00C21A89" w:rsidP="001E07F7">
      <w:pPr>
        <w:pStyle w:val="paragraph"/>
        <w:spacing w:before="0" w:beforeAutospacing="0" w:after="0" w:afterAutospacing="0" w:line="264" w:lineRule="auto"/>
        <w:ind w:left="720"/>
        <w:jc w:val="both"/>
        <w:textAlignment w:val="baseline"/>
        <w:rPr>
          <w:rStyle w:val="eop"/>
          <w:rFonts w:ascii="Lato" w:hAnsi="Lato" w:cs="Segoe UI"/>
        </w:rPr>
      </w:pPr>
      <w:r w:rsidRPr="004145CD">
        <w:rPr>
          <w:rStyle w:val="normaltextrun"/>
          <w:rFonts w:ascii="Lato" w:hAnsi="Lato" w:cs="Segoe UI"/>
        </w:rPr>
        <w:t>If a student is going to be absent for a</w:t>
      </w:r>
      <w:r>
        <w:rPr>
          <w:rStyle w:val="normaltextrun"/>
          <w:rFonts w:ascii="Lato" w:hAnsi="Lato" w:cs="Segoe UI"/>
        </w:rPr>
        <w:t xml:space="preserve"> longer</w:t>
      </w:r>
      <w:r w:rsidRPr="004145CD">
        <w:rPr>
          <w:rStyle w:val="normaltextrun"/>
          <w:rFonts w:ascii="Lato" w:hAnsi="Lato" w:cs="Segoe UI"/>
        </w:rPr>
        <w:t xml:space="preserve"> period of time or on an ongoing basis, it is their responsibility to communicate this to their LDT or Course Tutor and share appropriate medical or professional evidence where required. </w:t>
      </w:r>
      <w:r>
        <w:rPr>
          <w:rStyle w:val="normaltextrun"/>
          <w:rFonts w:ascii="Lato" w:hAnsi="Lato" w:cs="Segoe UI"/>
        </w:rPr>
        <w:t xml:space="preserve"> </w:t>
      </w:r>
      <w:r w:rsidRPr="004145CD">
        <w:rPr>
          <w:rStyle w:val="normaltextrun"/>
          <w:rFonts w:ascii="Lato" w:hAnsi="Lato" w:cs="Segoe UI"/>
        </w:rPr>
        <w:t>Students are expected to be proactive with sharing any circumstances that may impact attendance or engag</w:t>
      </w:r>
      <w:r w:rsidRPr="00A4368E">
        <w:rPr>
          <w:rStyle w:val="normaltextrun"/>
          <w:rFonts w:ascii="Lato" w:hAnsi="Lato" w:cs="Segoe UI"/>
        </w:rPr>
        <w:t xml:space="preserve">ement </w:t>
      </w:r>
      <w:r w:rsidRPr="00A4368E">
        <w:rPr>
          <w:rFonts w:ascii="Lato" w:hAnsi="Lato"/>
        </w:rPr>
        <w:t>so that, wherever possible, appropriate arrangements can be made to provide ongoing support</w:t>
      </w:r>
      <w:r w:rsidR="00275345">
        <w:rPr>
          <w:rStyle w:val="eop"/>
          <w:rFonts w:ascii="Lato" w:hAnsi="Lato" w:cs="Segoe UI"/>
        </w:rPr>
        <w:t>.</w:t>
      </w:r>
    </w:p>
    <w:p w14:paraId="11256B00" w14:textId="2965EB80" w:rsidR="00284426" w:rsidRPr="00C53FAF" w:rsidRDefault="00BA29F5" w:rsidP="00284426">
      <w:pPr>
        <w:pStyle w:val="Heading2"/>
      </w:pPr>
      <w:bookmarkStart w:id="14" w:name="_Toc219980015"/>
      <w:r>
        <w:t>5.</w:t>
      </w:r>
      <w:r w:rsidR="00967E6E">
        <w:tab/>
      </w:r>
      <w:r w:rsidR="004A2974">
        <w:t>C</w:t>
      </w:r>
      <w:r w:rsidR="00E24757">
        <w:t>ollege Responsibilities</w:t>
      </w:r>
      <w:bookmarkEnd w:id="14"/>
    </w:p>
    <w:p w14:paraId="3E7103D0" w14:textId="77777777" w:rsidR="009C3393" w:rsidRPr="004145CD" w:rsidRDefault="009C3393" w:rsidP="001E07F7">
      <w:pPr>
        <w:ind w:left="720"/>
        <w:jc w:val="both"/>
        <w:textAlignment w:val="baseline"/>
        <w:rPr>
          <w:rFonts w:eastAsia="Times New Roman" w:cs="Segoe UI"/>
          <w:lang w:eastAsia="en-GB"/>
        </w:rPr>
      </w:pPr>
      <w:r w:rsidRPr="004145CD">
        <w:rPr>
          <w:rFonts w:eastAsia="Times New Roman" w:cs="Segoe UI"/>
          <w:lang w:eastAsia="en-GB"/>
        </w:rPr>
        <w:t>The College has a responsibility to support the success of all students. For attendance and engagement purposes, these responsibilities include;  </w:t>
      </w:r>
    </w:p>
    <w:p w14:paraId="10AC15A9" w14:textId="77777777" w:rsidR="009C3393" w:rsidRPr="004145CD" w:rsidRDefault="009C3393" w:rsidP="001E07F7">
      <w:pPr>
        <w:numPr>
          <w:ilvl w:val="0"/>
          <w:numId w:val="7"/>
        </w:numPr>
        <w:spacing w:after="0"/>
        <w:jc w:val="both"/>
        <w:textAlignment w:val="baseline"/>
        <w:rPr>
          <w:rFonts w:eastAsia="Times New Roman" w:cs="Segoe UI"/>
          <w:lang w:eastAsia="en-GB"/>
        </w:rPr>
      </w:pPr>
      <w:r w:rsidRPr="004145CD">
        <w:rPr>
          <w:rFonts w:eastAsia="Times New Roman" w:cs="Segoe UI"/>
          <w:lang w:eastAsia="en-GB"/>
        </w:rPr>
        <w:t>Having an appropriate mechanism to support attendance and engagement </w:t>
      </w:r>
    </w:p>
    <w:p w14:paraId="34C7B8BB" w14:textId="77777777" w:rsidR="009C3393" w:rsidRPr="004145CD" w:rsidRDefault="009C3393" w:rsidP="001E07F7">
      <w:pPr>
        <w:numPr>
          <w:ilvl w:val="0"/>
          <w:numId w:val="7"/>
        </w:numPr>
        <w:spacing w:after="0"/>
        <w:jc w:val="both"/>
        <w:textAlignment w:val="baseline"/>
        <w:rPr>
          <w:rFonts w:eastAsia="Times New Roman" w:cs="Segoe UI"/>
          <w:lang w:eastAsia="en-GB"/>
        </w:rPr>
      </w:pPr>
      <w:r w:rsidRPr="004145CD">
        <w:rPr>
          <w:rFonts w:eastAsia="Times New Roman" w:cs="Segoe UI"/>
          <w:lang w:eastAsia="en-GB"/>
        </w:rPr>
        <w:t>Actively monitoring attendance and engagement levels through a variety of means </w:t>
      </w:r>
    </w:p>
    <w:p w14:paraId="6D06AA95" w14:textId="77777777" w:rsidR="009C3393" w:rsidRPr="004145CD" w:rsidRDefault="009C3393" w:rsidP="001E07F7">
      <w:pPr>
        <w:numPr>
          <w:ilvl w:val="0"/>
          <w:numId w:val="7"/>
        </w:numPr>
        <w:spacing w:after="0"/>
        <w:jc w:val="both"/>
        <w:textAlignment w:val="baseline"/>
        <w:rPr>
          <w:rFonts w:eastAsia="Times New Roman" w:cs="Segoe UI"/>
          <w:lang w:eastAsia="en-GB"/>
        </w:rPr>
      </w:pPr>
      <w:r w:rsidRPr="004145CD">
        <w:rPr>
          <w:rFonts w:eastAsia="Times New Roman" w:cs="Segoe UI"/>
          <w:lang w:eastAsia="en-GB"/>
        </w:rPr>
        <w:t>Making reasonable adjustments and supporting students who face barriers to attendance and engagement, where appropriate </w:t>
      </w:r>
    </w:p>
    <w:p w14:paraId="33CB0F5D" w14:textId="4D43DA59" w:rsidR="009C3393" w:rsidRDefault="009C3393" w:rsidP="001E07F7">
      <w:pPr>
        <w:numPr>
          <w:ilvl w:val="0"/>
          <w:numId w:val="7"/>
        </w:numPr>
        <w:spacing w:after="0"/>
        <w:jc w:val="both"/>
        <w:textAlignment w:val="baseline"/>
      </w:pPr>
      <w:r w:rsidRPr="004145CD">
        <w:rPr>
          <w:rFonts w:eastAsia="Times New Roman" w:cs="Segoe UI"/>
          <w:lang w:eastAsia="en-GB"/>
        </w:rPr>
        <w:t>Managing attendance and engagement issues where they fall below expected standards and impact progress</w:t>
      </w:r>
      <w:r>
        <w:rPr>
          <w:rFonts w:eastAsia="Times New Roman" w:cs="Segoe UI"/>
          <w:lang w:eastAsia="en-GB"/>
        </w:rPr>
        <w:t>.</w:t>
      </w:r>
      <w:r w:rsidRPr="004145CD">
        <w:rPr>
          <w:rFonts w:eastAsia="Times New Roman" w:cs="Segoe UI"/>
          <w:lang w:eastAsia="en-GB"/>
        </w:rPr>
        <w:t> </w:t>
      </w:r>
      <w:r w:rsidRPr="003F1017">
        <w:t>Where attendance and engagement levels fall below an acceptable level and mean that a student is no longer able to meet the outcomes of their course, we will support them to find an alternative destination, and ensure that College remains an option for the future.</w:t>
      </w:r>
      <w:r>
        <w:t xml:space="preserve">  </w:t>
      </w:r>
    </w:p>
    <w:p w14:paraId="75D2E61D" w14:textId="77777777" w:rsidR="00CE0700" w:rsidRDefault="00CE0700" w:rsidP="00967E6E">
      <w:pPr>
        <w:spacing w:after="0" w:line="240" w:lineRule="auto"/>
        <w:jc w:val="both"/>
        <w:textAlignment w:val="baseline"/>
        <w:sectPr w:rsidR="00CE0700" w:rsidSect="008C1602">
          <w:headerReference w:type="default" r:id="rId17"/>
          <w:pgSz w:w="11900" w:h="16840"/>
          <w:pgMar w:top="1440" w:right="1440" w:bottom="1440" w:left="1440" w:header="708" w:footer="708" w:gutter="0"/>
          <w:cols w:space="708"/>
          <w:titlePg/>
          <w:docGrid w:linePitch="360"/>
        </w:sectPr>
      </w:pPr>
    </w:p>
    <w:p w14:paraId="0A8030FC" w14:textId="2D39764F" w:rsidR="00967E6E" w:rsidRDefault="00A0757A" w:rsidP="00967E6E">
      <w:pPr>
        <w:pStyle w:val="Heading2"/>
      </w:pPr>
      <w:bookmarkStart w:id="15" w:name="_Toc219980016"/>
      <w:r>
        <w:t>6.</w:t>
      </w:r>
      <w:r w:rsidR="00967E6E">
        <w:tab/>
      </w:r>
      <w:r>
        <w:t>H</w:t>
      </w:r>
      <w:r w:rsidR="00C16018">
        <w:t xml:space="preserve">ow the College Supports Attendance </w:t>
      </w:r>
      <w:r w:rsidR="007453EF">
        <w:t>and Engagement</w:t>
      </w:r>
      <w:bookmarkStart w:id="16" w:name="_Toc173509541"/>
      <w:bookmarkEnd w:id="15"/>
    </w:p>
    <w:p w14:paraId="2DE963D4" w14:textId="4A0059C2" w:rsidR="00935B1C" w:rsidRDefault="00935B1C" w:rsidP="001E07F7">
      <w:pPr>
        <w:keepNext/>
        <w:keepLines/>
        <w:spacing w:after="0"/>
        <w:ind w:left="720"/>
        <w:outlineLvl w:val="1"/>
        <w:rPr>
          <w:rFonts w:eastAsia="Times New Roman" w:cs="Times New Roman"/>
        </w:rPr>
      </w:pPr>
      <w:r w:rsidRPr="00935B1C">
        <w:rPr>
          <w:rFonts w:eastAsia="Times New Roman" w:cs="Times New Roman"/>
        </w:rPr>
        <w:t>Stage 1</w:t>
      </w:r>
      <w:bookmarkEnd w:id="16"/>
      <w:r w:rsidRPr="00935B1C">
        <w:rPr>
          <w:rFonts w:eastAsia="Times New Roman" w:cs="Times New Roman"/>
        </w:rPr>
        <w:t xml:space="preserve"> – to be applied when a student’s attendance and/or engagement falls below the required levels to remain on track to achieve their qualification. This could look different, depending on the course and mode of delivery. Attendance and engagement levels for all students should be monitored as part of regular curriculum team meetings. </w:t>
      </w:r>
    </w:p>
    <w:p w14:paraId="3FC17A12" w14:textId="77777777" w:rsidR="00C878C0" w:rsidRDefault="00C878C0" w:rsidP="00935B1C">
      <w:pPr>
        <w:keepNext/>
        <w:keepLines/>
        <w:spacing w:after="0" w:line="240" w:lineRule="auto"/>
        <w:outlineLvl w:val="1"/>
        <w:rPr>
          <w:rFonts w:eastAsia="Times New Roman" w:cs="Times New Roman"/>
        </w:rPr>
      </w:pPr>
    </w:p>
    <w:p w14:paraId="4CC051A9" w14:textId="77777777" w:rsidR="00C878C0" w:rsidRDefault="00C878C0" w:rsidP="00935B1C">
      <w:pPr>
        <w:keepNext/>
        <w:keepLines/>
        <w:spacing w:after="0" w:line="240" w:lineRule="auto"/>
        <w:outlineLvl w:val="1"/>
        <w:rPr>
          <w:rFonts w:eastAsia="Times New Roman" w:cs="Times New Roman"/>
        </w:rPr>
      </w:pPr>
    </w:p>
    <w:p w14:paraId="7189D6BD" w14:textId="73BA6C8F" w:rsidR="00D316F8" w:rsidRDefault="00C878C0" w:rsidP="00935B1C">
      <w:pPr>
        <w:keepNext/>
        <w:keepLines/>
        <w:spacing w:after="0" w:line="240" w:lineRule="auto"/>
        <w:outlineLvl w:val="1"/>
        <w:rPr>
          <w:rFonts w:eastAsia="Times New Roman" w:cs="Times New Roman"/>
        </w:rPr>
      </w:pPr>
      <w:r>
        <w:rPr>
          <w:noProof/>
        </w:rPr>
        <w:drawing>
          <wp:inline distT="0" distB="0" distL="0" distR="0" wp14:anchorId="51E39B2A" wp14:editId="6AABF7F0">
            <wp:extent cx="5727700" cy="4401185"/>
            <wp:effectExtent l="0" t="0" r="6350" b="0"/>
            <wp:docPr id="7" name="Picture 7" descr="A diagram of a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procedur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4401185"/>
                    </a:xfrm>
                    <a:prstGeom prst="rect">
                      <a:avLst/>
                    </a:prstGeom>
                    <a:noFill/>
                    <a:ln>
                      <a:noFill/>
                    </a:ln>
                  </pic:spPr>
                </pic:pic>
              </a:graphicData>
            </a:graphic>
          </wp:inline>
        </w:drawing>
      </w:r>
    </w:p>
    <w:p w14:paraId="29B9CC51" w14:textId="69A39636" w:rsidR="00D316F8" w:rsidRPr="00935B1C" w:rsidRDefault="00D316F8" w:rsidP="00935B1C">
      <w:pPr>
        <w:keepNext/>
        <w:keepLines/>
        <w:spacing w:after="0" w:line="240" w:lineRule="auto"/>
        <w:outlineLvl w:val="1"/>
        <w:rPr>
          <w:rFonts w:eastAsia="Times New Roman" w:cs="Times New Roman"/>
        </w:rPr>
      </w:pPr>
    </w:p>
    <w:p w14:paraId="073FCB75" w14:textId="77777777" w:rsidR="006E657A" w:rsidRPr="004145CD" w:rsidRDefault="006E657A" w:rsidP="006E657A">
      <w:pPr>
        <w:ind w:left="720"/>
        <w:jc w:val="both"/>
        <w:textAlignment w:val="baseline"/>
        <w:rPr>
          <w:rFonts w:eastAsia="Times New Roman" w:cs="Segoe UI"/>
          <w:lang w:eastAsia="en-GB"/>
        </w:rPr>
      </w:pPr>
      <w:r w:rsidRPr="004145CD">
        <w:rPr>
          <w:rFonts w:eastAsia="Times New Roman" w:cs="Segoe UI"/>
          <w:lang w:eastAsia="en-GB"/>
        </w:rPr>
        <w:t>See Appendix 1 for Attendance Letter 1A </w:t>
      </w:r>
    </w:p>
    <w:p w14:paraId="356CEE3E" w14:textId="77777777" w:rsidR="006E657A" w:rsidRPr="000269C2" w:rsidRDefault="006E657A" w:rsidP="006E657A">
      <w:pPr>
        <w:ind w:left="720"/>
        <w:jc w:val="both"/>
        <w:textAlignment w:val="baseline"/>
        <w:rPr>
          <w:rFonts w:eastAsia="Times New Roman" w:cs="Segoe UI"/>
          <w:lang w:eastAsia="en-GB"/>
        </w:rPr>
      </w:pPr>
      <w:r w:rsidRPr="004145CD">
        <w:rPr>
          <w:rFonts w:eastAsia="Times New Roman" w:cs="Segoe UI"/>
          <w:lang w:eastAsia="en-GB"/>
        </w:rPr>
        <w:t>See Appendix 2 for Attendance Letter 1B </w:t>
      </w:r>
    </w:p>
    <w:p w14:paraId="368BBFDF" w14:textId="77777777" w:rsidR="00CE0700" w:rsidRDefault="00CE0700" w:rsidP="009B1122">
      <w:pPr>
        <w:pStyle w:val="Heading2"/>
        <w:sectPr w:rsidR="00CE0700" w:rsidSect="008C1602">
          <w:pgSz w:w="11900" w:h="16840"/>
          <w:pgMar w:top="1440" w:right="1440" w:bottom="1440" w:left="1440" w:header="708" w:footer="708" w:gutter="0"/>
          <w:cols w:space="708"/>
          <w:titlePg/>
          <w:docGrid w:linePitch="360"/>
        </w:sectPr>
      </w:pPr>
    </w:p>
    <w:p w14:paraId="045BB710" w14:textId="77777777" w:rsidR="007729F0" w:rsidRPr="007729F0" w:rsidRDefault="007729F0" w:rsidP="001E07F7">
      <w:pPr>
        <w:keepNext/>
        <w:keepLines/>
        <w:spacing w:after="0"/>
        <w:ind w:left="720"/>
        <w:outlineLvl w:val="1"/>
        <w:rPr>
          <w:rFonts w:eastAsia="Times New Roman" w:cs="Times New Roman"/>
          <w:color w:val="003078"/>
        </w:rPr>
      </w:pPr>
      <w:r w:rsidRPr="00CE0700">
        <w:rPr>
          <w:rFonts w:eastAsia="Times New Roman" w:cs="Times New Roman"/>
        </w:rPr>
        <w:t xml:space="preserve">Stage 2 – </w:t>
      </w:r>
      <w:r w:rsidRPr="007729F0">
        <w:rPr>
          <w:rFonts w:eastAsia="Times New Roman" w:cs="Times New Roman"/>
        </w:rPr>
        <w:t xml:space="preserve">to be applied when a student fails to engage with Stage 1 or if attendance and engagement does not improve following a Stage 1 meeting and agreed actions. </w:t>
      </w:r>
    </w:p>
    <w:p w14:paraId="46502BEB" w14:textId="77777777" w:rsidR="002E5755" w:rsidRDefault="002E5755" w:rsidP="002E5755"/>
    <w:p w14:paraId="60083776" w14:textId="134488EE" w:rsidR="007729F0" w:rsidRPr="002E5755" w:rsidRDefault="00216C10" w:rsidP="002E5755">
      <w:r>
        <w:rPr>
          <w:noProof/>
        </w:rPr>
        <w:drawing>
          <wp:inline distT="0" distB="0" distL="0" distR="0" wp14:anchorId="4745BB12" wp14:editId="70D444B4">
            <wp:extent cx="5727700" cy="4589106"/>
            <wp:effectExtent l="0" t="0" r="6350" b="2540"/>
            <wp:docPr id="6" name="Picture 6" descr="A diagram of a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procedure&#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0" cy="4589106"/>
                    </a:xfrm>
                    <a:prstGeom prst="rect">
                      <a:avLst/>
                    </a:prstGeom>
                    <a:noFill/>
                    <a:ln>
                      <a:noFill/>
                    </a:ln>
                  </pic:spPr>
                </pic:pic>
              </a:graphicData>
            </a:graphic>
          </wp:inline>
        </w:drawing>
      </w:r>
    </w:p>
    <w:p w14:paraId="14C5173A" w14:textId="77777777" w:rsidR="0078159D" w:rsidRPr="004145CD" w:rsidRDefault="0078159D" w:rsidP="0078159D">
      <w:r w:rsidRPr="004145CD">
        <w:rPr>
          <w:rStyle w:val="normaltextrun"/>
          <w:color w:val="000000"/>
          <w:shd w:val="clear" w:color="auto" w:fill="FFFFFF"/>
        </w:rPr>
        <w:t>See Appendix 3 for Attendance Letter 2</w:t>
      </w:r>
      <w:r w:rsidRPr="004145CD">
        <w:rPr>
          <w:rStyle w:val="eop"/>
          <w:color w:val="000000"/>
          <w:shd w:val="clear" w:color="auto" w:fill="FFFFFF"/>
        </w:rPr>
        <w:t> </w:t>
      </w:r>
    </w:p>
    <w:p w14:paraId="56C5E5A2" w14:textId="77777777" w:rsidR="00EC66C3" w:rsidRDefault="00EC66C3" w:rsidP="00EC66C3"/>
    <w:p w14:paraId="39E5AECF" w14:textId="77777777" w:rsidR="00E75525" w:rsidRDefault="00E75525" w:rsidP="00EC66C3"/>
    <w:p w14:paraId="57AFDD9D" w14:textId="77777777" w:rsidR="00E75525" w:rsidRDefault="00E75525" w:rsidP="00EC66C3"/>
    <w:p w14:paraId="1C917E33" w14:textId="77777777" w:rsidR="00E75525" w:rsidRDefault="00E75525" w:rsidP="00EC66C3"/>
    <w:p w14:paraId="1B3600E8" w14:textId="77777777" w:rsidR="00CE0700" w:rsidRDefault="00CE0700" w:rsidP="00EC66C3">
      <w:pPr>
        <w:sectPr w:rsidR="00CE0700" w:rsidSect="008C1602">
          <w:pgSz w:w="11900" w:h="16840"/>
          <w:pgMar w:top="1440" w:right="1440" w:bottom="1440" w:left="1440" w:header="708" w:footer="708" w:gutter="0"/>
          <w:cols w:space="708"/>
          <w:titlePg/>
          <w:docGrid w:linePitch="360"/>
        </w:sectPr>
      </w:pPr>
    </w:p>
    <w:p w14:paraId="5CDAE455" w14:textId="77777777" w:rsidR="000D2C41" w:rsidRPr="000D2C41" w:rsidRDefault="000D2C41" w:rsidP="001E07F7">
      <w:pPr>
        <w:keepNext/>
        <w:keepLines/>
        <w:spacing w:after="0"/>
        <w:ind w:left="720"/>
        <w:outlineLvl w:val="1"/>
        <w:rPr>
          <w:rFonts w:eastAsia="Times New Roman" w:cs="Times New Roman"/>
          <w:color w:val="003078"/>
        </w:rPr>
      </w:pPr>
      <w:bookmarkStart w:id="17" w:name="_Toc173509543"/>
      <w:r w:rsidRPr="00CE0700">
        <w:rPr>
          <w:rFonts w:eastAsia="Times New Roman" w:cs="Times New Roman"/>
        </w:rPr>
        <w:t>Stage 3</w:t>
      </w:r>
      <w:bookmarkEnd w:id="17"/>
      <w:r w:rsidRPr="00CE0700">
        <w:rPr>
          <w:rFonts w:eastAsia="Times New Roman" w:cs="Times New Roman"/>
        </w:rPr>
        <w:t xml:space="preserve"> – </w:t>
      </w:r>
      <w:r w:rsidRPr="000D2C41">
        <w:rPr>
          <w:rFonts w:eastAsia="Times New Roman" w:cs="Times New Roman"/>
          <w:color w:val="003078"/>
        </w:rPr>
        <w:t>t</w:t>
      </w:r>
      <w:r w:rsidRPr="000D2C41">
        <w:rPr>
          <w:rFonts w:eastAsia="Times New Roman" w:cs="Times New Roman"/>
        </w:rPr>
        <w:t>o be applied when a student fails to engage with Stage 1 or if attendance and engagement does not improve following a Stage 2 meeting and agreed actions.</w:t>
      </w:r>
    </w:p>
    <w:p w14:paraId="0FEFCF52" w14:textId="77777777" w:rsidR="00EC66C3" w:rsidRDefault="00EC66C3" w:rsidP="00EC66C3"/>
    <w:p w14:paraId="5067DAB4" w14:textId="0D0C8CC8" w:rsidR="000D2C41" w:rsidRDefault="002918C7" w:rsidP="00EC66C3">
      <w:r>
        <w:rPr>
          <w:noProof/>
        </w:rPr>
        <w:drawing>
          <wp:inline distT="0" distB="0" distL="0" distR="0" wp14:anchorId="358187C2" wp14:editId="4CF49726">
            <wp:extent cx="5727700" cy="4502355"/>
            <wp:effectExtent l="0" t="0" r="6350" b="0"/>
            <wp:docPr id="8" name="Picture 8" descr="A diagram of a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procedure&#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7700" cy="4502355"/>
                    </a:xfrm>
                    <a:prstGeom prst="rect">
                      <a:avLst/>
                    </a:prstGeom>
                    <a:noFill/>
                    <a:ln>
                      <a:noFill/>
                    </a:ln>
                  </pic:spPr>
                </pic:pic>
              </a:graphicData>
            </a:graphic>
          </wp:inline>
        </w:drawing>
      </w:r>
    </w:p>
    <w:p w14:paraId="2C2E1757" w14:textId="77777777" w:rsidR="00EC66C3" w:rsidRDefault="00EC66C3" w:rsidP="00EC66C3"/>
    <w:p w14:paraId="51DA4AE1" w14:textId="77777777" w:rsidR="00C63140" w:rsidRPr="00C63140" w:rsidRDefault="00C63140" w:rsidP="001E07F7">
      <w:pPr>
        <w:spacing w:after="0"/>
        <w:ind w:left="720"/>
        <w:jc w:val="both"/>
        <w:textAlignment w:val="baseline"/>
        <w:rPr>
          <w:rFonts w:eastAsia="Times New Roman" w:cs="Segoe UI"/>
          <w:lang w:eastAsia="en-GB"/>
        </w:rPr>
      </w:pPr>
      <w:r w:rsidRPr="00C63140">
        <w:rPr>
          <w:rFonts w:eastAsia="Times New Roman" w:cs="Segoe UI"/>
          <w:lang w:eastAsia="en-GB"/>
        </w:rPr>
        <w:t>See Appendix 4 for an Invite to an Attendance Support Meeting (Stage 3 Only) </w:t>
      </w:r>
    </w:p>
    <w:p w14:paraId="3E778D21" w14:textId="77777777" w:rsidR="00C63140" w:rsidRPr="00C63140" w:rsidRDefault="00C63140" w:rsidP="001E07F7">
      <w:pPr>
        <w:spacing w:after="0"/>
        <w:ind w:left="720"/>
        <w:jc w:val="both"/>
        <w:textAlignment w:val="baseline"/>
        <w:rPr>
          <w:rFonts w:eastAsia="Times New Roman" w:cs="Segoe UI"/>
          <w:lang w:eastAsia="en-GB"/>
        </w:rPr>
      </w:pPr>
      <w:r w:rsidRPr="00C63140">
        <w:rPr>
          <w:rFonts w:eastAsia="Times New Roman" w:cs="Segoe UI"/>
          <w:lang w:eastAsia="en-GB"/>
        </w:rPr>
        <w:t>See Appendix 5 for Attendance Letter 3A </w:t>
      </w:r>
    </w:p>
    <w:p w14:paraId="0B6DFA57" w14:textId="77777777" w:rsidR="00C63140" w:rsidRPr="00C63140" w:rsidRDefault="00C63140" w:rsidP="001E07F7">
      <w:pPr>
        <w:spacing w:after="0"/>
        <w:ind w:left="720"/>
        <w:jc w:val="both"/>
        <w:textAlignment w:val="baseline"/>
        <w:rPr>
          <w:rFonts w:eastAsia="Times New Roman" w:cs="Segoe UI"/>
          <w:lang w:eastAsia="en-GB"/>
        </w:rPr>
      </w:pPr>
      <w:r w:rsidRPr="00C63140">
        <w:rPr>
          <w:rFonts w:eastAsia="Times New Roman" w:cs="Segoe UI"/>
          <w:lang w:eastAsia="en-GB"/>
        </w:rPr>
        <w:t>See Appendix 6 for Attendance Letter 3B </w:t>
      </w:r>
    </w:p>
    <w:p w14:paraId="15299CCC" w14:textId="77777777" w:rsidR="00C63140" w:rsidRPr="00C63140" w:rsidRDefault="00C63140" w:rsidP="001E07F7">
      <w:pPr>
        <w:spacing w:after="0"/>
        <w:ind w:left="720"/>
        <w:jc w:val="both"/>
        <w:textAlignment w:val="baseline"/>
        <w:rPr>
          <w:rFonts w:eastAsia="Times New Roman" w:cs="Segoe UI"/>
          <w:lang w:eastAsia="en-GB"/>
        </w:rPr>
      </w:pPr>
      <w:r w:rsidRPr="00C63140">
        <w:rPr>
          <w:rFonts w:eastAsia="Times New Roman" w:cs="Segoe UI"/>
          <w:lang w:eastAsia="en-GB"/>
        </w:rPr>
        <w:t>See Appendix 7 for Attendance Letter 3C </w:t>
      </w:r>
    </w:p>
    <w:p w14:paraId="36E549BB" w14:textId="77777777" w:rsidR="00284426" w:rsidRPr="004145CD" w:rsidRDefault="00284426" w:rsidP="00C63140">
      <w:pPr>
        <w:pStyle w:val="paragraph"/>
        <w:spacing w:before="0" w:beforeAutospacing="0" w:after="0" w:afterAutospacing="0"/>
        <w:jc w:val="both"/>
        <w:textAlignment w:val="baseline"/>
        <w:rPr>
          <w:rStyle w:val="eop"/>
          <w:rFonts w:ascii="Lato" w:hAnsi="Lato" w:cs="Segoe UI"/>
        </w:rPr>
      </w:pPr>
    </w:p>
    <w:p w14:paraId="1D3D24DC" w14:textId="55EC3E6E" w:rsidR="00774E53" w:rsidRDefault="00AB0D3E" w:rsidP="00A54073">
      <w:pPr>
        <w:pStyle w:val="Heading2"/>
      </w:pPr>
      <w:bookmarkStart w:id="18" w:name="_Toc219980017"/>
      <w:r>
        <w:t>End of document</w:t>
      </w:r>
      <w:bookmarkEnd w:id="8"/>
      <w:bookmarkEnd w:id="18"/>
    </w:p>
    <w:sectPr w:rsidR="00774E53" w:rsidSect="008C160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C58F2" w14:textId="77777777" w:rsidR="00D73FB6" w:rsidRDefault="00D73FB6" w:rsidP="000E3699">
      <w:pPr>
        <w:spacing w:after="0" w:line="240" w:lineRule="auto"/>
      </w:pPr>
      <w:r>
        <w:separator/>
      </w:r>
    </w:p>
  </w:endnote>
  <w:endnote w:type="continuationSeparator" w:id="0">
    <w:p w14:paraId="5C7E353B" w14:textId="77777777" w:rsidR="00D73FB6" w:rsidRDefault="00D73FB6"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5002EFF" w:usb1="C200ACFF" w:usb2="00000009" w:usb3="00000000" w:csb0="000001FF" w:csb1="00000000"/>
  </w:font>
  <w:font w:name="Lato Light">
    <w:altName w:val="Segoe UI"/>
    <w:charset w:val="00"/>
    <w:family w:val="swiss"/>
    <w:pitch w:val="variable"/>
    <w:sig w:usb0="E10002FF" w:usb1="5000ECFF" w:usb2="00000021" w:usb3="00000000" w:csb0="0000019F" w:csb1="00000000"/>
  </w:font>
  <w:font w:name="Lato SemiBold">
    <w:altName w:val="Segoe UI"/>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5893713"/>
      <w:docPartObj>
        <w:docPartGallery w:val="Page Numbers (Bottom of Page)"/>
        <w:docPartUnique/>
      </w:docPartObj>
    </w:sdtPr>
    <w:sdtEndPr>
      <w:rPr>
        <w:rStyle w:val="PageNumber"/>
      </w:rPr>
    </w:sdtEndPr>
    <w:sdtContent>
      <w:p w14:paraId="512E1533" w14:textId="77777777" w:rsidR="00703A90" w:rsidRDefault="00703A90" w:rsidP="00703A90">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C361526" w14:textId="1FE8F428" w:rsidR="00AF1845" w:rsidRPr="000C0581" w:rsidRDefault="00967E6E" w:rsidP="00703A90">
    <w:pPr>
      <w:ind w:left="0"/>
      <w:jc w:val="center"/>
    </w:pPr>
    <w:r>
      <w:t>SAEPP</w:t>
    </w:r>
    <w:r w:rsidR="00703A90">
      <w:t xml:space="preserve"> | Version </w:t>
    </w:r>
    <w: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EndPr>
      <w:rPr>
        <w:rStyle w:val="PageNumber"/>
      </w:rPr>
    </w:sdtEndPr>
    <w:sdtContent>
      <w:p w14:paraId="32671180" w14:textId="77777777" w:rsidR="00AF1845" w:rsidRDefault="004041DD" w:rsidP="004041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71726BB" w14:textId="77777777" w:rsidR="00AF1845" w:rsidRDefault="004041DD" w:rsidP="004041DD">
    <w:pPr>
      <w:pStyle w:val="Footer"/>
      <w:tabs>
        <w:tab w:val="clear" w:pos="4513"/>
        <w:tab w:val="clear" w:pos="9026"/>
        <w:tab w:val="left" w:pos="7938"/>
        <w:tab w:val="right" w:pos="9639"/>
      </w:tabs>
      <w:jc w:val="right"/>
    </w:pPr>
    <w:r w:rsidRPr="00E656B6">
      <w:rPr>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651194"/>
      <w:docPartObj>
        <w:docPartGallery w:val="Page Numbers (Bottom of Page)"/>
        <w:docPartUnique/>
      </w:docPartObj>
    </w:sdtPr>
    <w:sdtEndPr>
      <w:rPr>
        <w:rStyle w:val="PageNumber"/>
      </w:rPr>
    </w:sdtEndPr>
    <w:sdtContent>
      <w:p w14:paraId="68A468C4" w14:textId="77777777" w:rsidR="008C174F" w:rsidRDefault="008C174F" w:rsidP="008C174F">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D2B2161" w14:textId="5BC87FFF" w:rsidR="00A54073" w:rsidRPr="008C174F" w:rsidRDefault="00967E6E" w:rsidP="00967E6E">
    <w:pPr>
      <w:ind w:left="0"/>
      <w:jc w:val="center"/>
    </w:pPr>
    <w:r>
      <w:t>SAEPP | 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36CB2" w14:textId="77777777" w:rsidR="00D73FB6" w:rsidRDefault="00D73FB6" w:rsidP="000E3699">
      <w:pPr>
        <w:spacing w:after="0" w:line="240" w:lineRule="auto"/>
      </w:pPr>
      <w:r>
        <w:separator/>
      </w:r>
    </w:p>
  </w:footnote>
  <w:footnote w:type="continuationSeparator" w:id="0">
    <w:p w14:paraId="1D230FA8" w14:textId="77777777" w:rsidR="00D73FB6" w:rsidRDefault="00D73FB6" w:rsidP="000E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957D" w14:textId="6489C470" w:rsidR="00AF1845" w:rsidRDefault="004041DD">
    <w:pPr>
      <w:pStyle w:val="Header"/>
    </w:pPr>
    <w:r>
      <w:rPr>
        <w:noProof/>
      </w:rPr>
      <w:drawing>
        <wp:anchor distT="0" distB="0" distL="114300" distR="114300" simplePos="0" relativeHeight="251658240" behindDoc="1" locked="0" layoutInCell="1" allowOverlap="1" wp14:anchorId="5292FC45" wp14:editId="1441E1B2">
          <wp:simplePos x="0" y="0"/>
          <wp:positionH relativeFrom="page">
            <wp:align>left</wp:align>
          </wp:positionH>
          <wp:positionV relativeFrom="page">
            <wp:align>top</wp:align>
          </wp:positionV>
          <wp:extent cx="7560000" cy="10699200"/>
          <wp:effectExtent l="0" t="0" r="0" b="0"/>
          <wp:wrapNone/>
          <wp:docPr id="522018549" name="Picture 522018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1505" w14:textId="52B471B0" w:rsidR="008C174F" w:rsidRDefault="008C1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522BB"/>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A5B45"/>
    <w:multiLevelType w:val="hybridMultilevel"/>
    <w:tmpl w:val="B330B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547C1"/>
    <w:multiLevelType w:val="hybridMultilevel"/>
    <w:tmpl w:val="D3AA9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82ED5"/>
    <w:multiLevelType w:val="hybridMultilevel"/>
    <w:tmpl w:val="D4ECE600"/>
    <w:lvl w:ilvl="0" w:tplc="84E0F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164774"/>
    <w:multiLevelType w:val="hybridMultilevel"/>
    <w:tmpl w:val="CC6E1C66"/>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5" w15:restartNumberingAfterBreak="0">
    <w:nsid w:val="3715520F"/>
    <w:multiLevelType w:val="hybridMultilevel"/>
    <w:tmpl w:val="02A6F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3D7900"/>
    <w:multiLevelType w:val="hybridMultilevel"/>
    <w:tmpl w:val="0EFAC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875235"/>
    <w:multiLevelType w:val="hybridMultilevel"/>
    <w:tmpl w:val="0F5CC368"/>
    <w:lvl w:ilvl="0" w:tplc="6F34AD0E">
      <w:start w:val="1"/>
      <w:numFmt w:val="bullet"/>
      <w:pStyle w:val="Bulletlis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C183DC6"/>
    <w:multiLevelType w:val="hybridMultilevel"/>
    <w:tmpl w:val="F38E3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0F10B0"/>
    <w:multiLevelType w:val="hybridMultilevel"/>
    <w:tmpl w:val="ACB64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113430">
    <w:abstractNumId w:val="7"/>
  </w:num>
  <w:num w:numId="2" w16cid:durableId="259874375">
    <w:abstractNumId w:val="8"/>
  </w:num>
  <w:num w:numId="3" w16cid:durableId="2035569730">
    <w:abstractNumId w:val="7"/>
    <w:lvlOverride w:ilvl="0">
      <w:startOverride w:val="1"/>
    </w:lvlOverride>
  </w:num>
  <w:num w:numId="4" w16cid:durableId="1683505771">
    <w:abstractNumId w:val="7"/>
    <w:lvlOverride w:ilvl="0">
      <w:startOverride w:val="1"/>
    </w:lvlOverride>
  </w:num>
  <w:num w:numId="5" w16cid:durableId="973365276">
    <w:abstractNumId w:val="3"/>
  </w:num>
  <w:num w:numId="6" w16cid:durableId="374548813">
    <w:abstractNumId w:val="0"/>
  </w:num>
  <w:num w:numId="7" w16cid:durableId="368840293">
    <w:abstractNumId w:val="4"/>
  </w:num>
  <w:num w:numId="8" w16cid:durableId="623772471">
    <w:abstractNumId w:val="1"/>
  </w:num>
  <w:num w:numId="9" w16cid:durableId="836728561">
    <w:abstractNumId w:val="10"/>
  </w:num>
  <w:num w:numId="10" w16cid:durableId="657660015">
    <w:abstractNumId w:val="5"/>
  </w:num>
  <w:num w:numId="11" w16cid:durableId="2131774620">
    <w:abstractNumId w:val="6"/>
  </w:num>
  <w:num w:numId="12" w16cid:durableId="868184972">
    <w:abstractNumId w:val="2"/>
  </w:num>
  <w:num w:numId="13" w16cid:durableId="20721487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71313"/>
    <w:rsid w:val="000A5DE6"/>
    <w:rsid w:val="000D2C41"/>
    <w:rsid w:val="000E3699"/>
    <w:rsid w:val="0015430D"/>
    <w:rsid w:val="001731F5"/>
    <w:rsid w:val="001738ED"/>
    <w:rsid w:val="001B635B"/>
    <w:rsid w:val="001E07F7"/>
    <w:rsid w:val="00207377"/>
    <w:rsid w:val="00216C10"/>
    <w:rsid w:val="002574EB"/>
    <w:rsid w:val="002741A1"/>
    <w:rsid w:val="00275345"/>
    <w:rsid w:val="00280B46"/>
    <w:rsid w:val="00284426"/>
    <w:rsid w:val="002918C7"/>
    <w:rsid w:val="002C4461"/>
    <w:rsid w:val="002E5755"/>
    <w:rsid w:val="00310C35"/>
    <w:rsid w:val="00320E37"/>
    <w:rsid w:val="003A50DB"/>
    <w:rsid w:val="004020CF"/>
    <w:rsid w:val="004041DD"/>
    <w:rsid w:val="00431FAA"/>
    <w:rsid w:val="004A290A"/>
    <w:rsid w:val="004A2974"/>
    <w:rsid w:val="00520EED"/>
    <w:rsid w:val="006046DE"/>
    <w:rsid w:val="0068370C"/>
    <w:rsid w:val="006A211B"/>
    <w:rsid w:val="006E457D"/>
    <w:rsid w:val="006E657A"/>
    <w:rsid w:val="00703A90"/>
    <w:rsid w:val="00703C99"/>
    <w:rsid w:val="007453EF"/>
    <w:rsid w:val="00761683"/>
    <w:rsid w:val="007729F0"/>
    <w:rsid w:val="00774E53"/>
    <w:rsid w:val="0078159D"/>
    <w:rsid w:val="00784B66"/>
    <w:rsid w:val="007A50C1"/>
    <w:rsid w:val="007E78E5"/>
    <w:rsid w:val="007F3AEF"/>
    <w:rsid w:val="00853DE7"/>
    <w:rsid w:val="00866BEE"/>
    <w:rsid w:val="00882BB1"/>
    <w:rsid w:val="00893070"/>
    <w:rsid w:val="008B38C9"/>
    <w:rsid w:val="008B4817"/>
    <w:rsid w:val="008C1602"/>
    <w:rsid w:val="008C174F"/>
    <w:rsid w:val="008E55B0"/>
    <w:rsid w:val="009214F0"/>
    <w:rsid w:val="00935B1C"/>
    <w:rsid w:val="009366E6"/>
    <w:rsid w:val="0094147C"/>
    <w:rsid w:val="00943E95"/>
    <w:rsid w:val="00944636"/>
    <w:rsid w:val="00945E41"/>
    <w:rsid w:val="00967E6E"/>
    <w:rsid w:val="00992C64"/>
    <w:rsid w:val="009B1122"/>
    <w:rsid w:val="009C3393"/>
    <w:rsid w:val="009D521E"/>
    <w:rsid w:val="00A0757A"/>
    <w:rsid w:val="00A54073"/>
    <w:rsid w:val="00A62F4C"/>
    <w:rsid w:val="00A9117D"/>
    <w:rsid w:val="00AB0D3E"/>
    <w:rsid w:val="00AF1845"/>
    <w:rsid w:val="00B02025"/>
    <w:rsid w:val="00B15FA9"/>
    <w:rsid w:val="00B24D34"/>
    <w:rsid w:val="00BA29F5"/>
    <w:rsid w:val="00BE2DEE"/>
    <w:rsid w:val="00C1309E"/>
    <w:rsid w:val="00C1435A"/>
    <w:rsid w:val="00C16018"/>
    <w:rsid w:val="00C17EF2"/>
    <w:rsid w:val="00C21A89"/>
    <w:rsid w:val="00C52BFB"/>
    <w:rsid w:val="00C53FAF"/>
    <w:rsid w:val="00C63140"/>
    <w:rsid w:val="00C8576F"/>
    <w:rsid w:val="00C878C0"/>
    <w:rsid w:val="00CB3596"/>
    <w:rsid w:val="00CC6D69"/>
    <w:rsid w:val="00CE0700"/>
    <w:rsid w:val="00D316F8"/>
    <w:rsid w:val="00D73FB6"/>
    <w:rsid w:val="00DE2315"/>
    <w:rsid w:val="00E07E67"/>
    <w:rsid w:val="00E24757"/>
    <w:rsid w:val="00E27C8C"/>
    <w:rsid w:val="00E75525"/>
    <w:rsid w:val="00E853EC"/>
    <w:rsid w:val="00EA49CA"/>
    <w:rsid w:val="00EC66C3"/>
    <w:rsid w:val="00ED7A39"/>
    <w:rsid w:val="00EE5E77"/>
    <w:rsid w:val="00F11D83"/>
    <w:rsid w:val="00F67D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5E0C"/>
  <w15:chartTrackingRefBased/>
  <w15:docId w15:val="{BDACF292-D46E-4707-950A-F81E080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853EC"/>
    <w:pPr>
      <w:keepNext/>
      <w:keepLines/>
      <w:spacing w:before="240" w:after="120"/>
      <w:ind w:left="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CB3596"/>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8C174F"/>
    <w:rPr>
      <w:rFonts w:ascii="Lato" w:eastAsiaTheme="majorEastAsia" w:hAnsi="Lato" w:cstheme="majorBidi"/>
      <w:b/>
      <w:kern w:val="0"/>
      <w:sz w:val="32"/>
      <w:szCs w:val="32"/>
      <w14:ligatures w14:val="none"/>
    </w:rPr>
  </w:style>
  <w:style w:type="character" w:customStyle="1" w:styleId="Heading3Char">
    <w:name w:val="Heading 3 Char"/>
    <w:basedOn w:val="DefaultParagraphFont"/>
    <w:link w:val="Heading3"/>
    <w:uiPriority w:val="9"/>
    <w:rsid w:val="00CB3596"/>
    <w:rPr>
      <w:rFonts w:ascii="Lato" w:eastAsiaTheme="majorEastAsia" w:hAnsi="Lato" w:cstheme="majorBidi"/>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34"/>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1"/>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A54073"/>
    <w:pPr>
      <w:numPr>
        <w:numId w:val="2"/>
      </w:numPr>
      <w:tabs>
        <w:tab w:val="left" w:pos="284"/>
      </w:tabs>
      <w:spacing w:line="360" w:lineRule="auto"/>
      <w:contextualSpacing/>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E853EC"/>
    <w:pPr>
      <w:numPr>
        <w:numId w:val="6"/>
      </w:numPr>
    </w:pPr>
  </w:style>
  <w:style w:type="paragraph" w:customStyle="1" w:styleId="paragraph">
    <w:name w:val="paragraph"/>
    <w:basedOn w:val="Normal"/>
    <w:rsid w:val="00C52BFB"/>
    <w:pPr>
      <w:spacing w:before="100" w:beforeAutospacing="1" w:after="100" w:afterAutospacing="1" w:line="240" w:lineRule="auto"/>
      <w:ind w:left="0"/>
    </w:pPr>
    <w:rPr>
      <w:rFonts w:ascii="Times New Roman" w:eastAsia="Times New Roman" w:hAnsi="Times New Roman" w:cs="Times New Roman"/>
      <w:lang w:eastAsia="en-GB"/>
    </w:rPr>
  </w:style>
  <w:style w:type="character" w:customStyle="1" w:styleId="normaltextrun">
    <w:name w:val="normaltextrun"/>
    <w:basedOn w:val="DefaultParagraphFont"/>
    <w:rsid w:val="00C52BFB"/>
  </w:style>
  <w:style w:type="character" w:customStyle="1" w:styleId="eop">
    <w:name w:val="eop"/>
    <w:basedOn w:val="DefaultParagraphFont"/>
    <w:rsid w:val="00C52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80DA985609FB4CA7ED348620EA7FF5" ma:contentTypeVersion="3" ma:contentTypeDescription="Create a new document." ma:contentTypeScope="" ma:versionID="13fbb7313ca60683e5dbe46e7dbc7753">
  <xsd:schema xmlns:xsd="http://www.w3.org/2001/XMLSchema" xmlns:xs="http://www.w3.org/2001/XMLSchema" xmlns:p="http://schemas.microsoft.com/office/2006/metadata/properties" xmlns:ns2="44fe90be-abe2-4bbd-a6e0-16a7d91c2b67" targetNamespace="http://schemas.microsoft.com/office/2006/metadata/properties" ma:root="true" ma:fieldsID="afcbce0b44662f18e276d23454d5a428" ns2:_="">
    <xsd:import namespace="44fe90be-abe2-4bbd-a6e0-16a7d91c2b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e90be-abe2-4bbd-a6e0-16a7d91c2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7F86C-01DE-4DD0-9223-8A3C047D823F}">
  <ds:schemaRefs>
    <ds:schemaRef ds:uri="http://schemas.openxmlformats.org/officeDocument/2006/bibliography"/>
  </ds:schemaRefs>
</ds:datastoreItem>
</file>

<file path=customXml/itemProps2.xml><?xml version="1.0" encoding="utf-8"?>
<ds:datastoreItem xmlns:ds="http://schemas.openxmlformats.org/officeDocument/2006/customXml" ds:itemID="{42AFE27B-7C91-4429-A536-51BFDCD27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e90be-abe2-4bbd-a6e0-16a7d91c2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51AC0-EAE9-49A9-8DC3-08CB3B192A7F}">
  <ds:schemaRefs>
    <ds:schemaRef ds:uri="http://schemas.microsoft.com/sharepoint/v3/contenttype/forms"/>
  </ds:schemaRefs>
</ds:datastoreItem>
</file>

<file path=customXml/itemProps4.xml><?xml version="1.0" encoding="utf-8"?>
<ds:datastoreItem xmlns:ds="http://schemas.openxmlformats.org/officeDocument/2006/customXml" ds:itemID="{1FC5C220-62A2-460B-B7E4-A9C602A67777}">
  <ds:schemaRefs>
    <ds:schemaRef ds:uri="http://purl.org/dc/elements/1.1/"/>
    <ds:schemaRef ds:uri="http://schemas.microsoft.com/office/2006/metadata/properties"/>
    <ds:schemaRef ds:uri="44fe90be-abe2-4bbd-a6e0-16a7d91c2b6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3</cp:revision>
  <cp:lastPrinted>2026-05-29T09:55:00Z</cp:lastPrinted>
  <dcterms:created xsi:type="dcterms:W3CDTF">2026-05-29T09:55:00Z</dcterms:created>
  <dcterms:modified xsi:type="dcterms:W3CDTF">2026-05-29T09:55:00Z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0x0101002A80DA985609FB4CA7ED348620EA7FF5</vt:lpwstr>
  </property>
  <property fmtid="{D5CDD505-2E9C-101B-9397-08002B2CF9AE}" pid="11" name="MediaServiceImageTags">
    <vt:lpwstr/>
  </property>
</Properties>
</file>