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7EF" w:rsidRDefault="007D37EF"/>
    <w:p w:rsidR="007D37EF" w:rsidRDefault="007D37EF" w:rsidP="007D37EF">
      <w:pPr>
        <w:jc w:val="right"/>
      </w:pPr>
    </w:p>
    <w:p w:rsidR="007D37EF" w:rsidRDefault="006F1E23" w:rsidP="006F1E23">
      <w:pPr>
        <w:ind w:left="6480" w:firstLine="720"/>
        <w:jc w:val="center"/>
        <w:rPr>
          <w:b/>
          <w:sz w:val="72"/>
          <w:szCs w:val="72"/>
        </w:rPr>
      </w:pPr>
      <w:r>
        <w:rPr>
          <w:b/>
          <w:noProof/>
          <w:sz w:val="72"/>
          <w:szCs w:val="72"/>
        </w:rPr>
        <w:drawing>
          <wp:inline distT="0" distB="0" distL="0" distR="0" wp14:anchorId="42C72AE1">
            <wp:extent cx="1670685" cy="792480"/>
            <wp:effectExtent l="0" t="0" r="571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685" cy="792480"/>
                    </a:xfrm>
                    <a:prstGeom prst="rect">
                      <a:avLst/>
                    </a:prstGeom>
                    <a:noFill/>
                  </pic:spPr>
                </pic:pic>
              </a:graphicData>
            </a:graphic>
          </wp:inline>
        </w:drawing>
      </w:r>
    </w:p>
    <w:p w:rsidR="007D37EF" w:rsidRDefault="007D37EF" w:rsidP="007D37EF">
      <w:pPr>
        <w:jc w:val="center"/>
        <w:rPr>
          <w:b/>
          <w:sz w:val="72"/>
          <w:szCs w:val="72"/>
        </w:rPr>
      </w:pPr>
    </w:p>
    <w:p w:rsidR="007D37EF" w:rsidRDefault="007D37EF" w:rsidP="007D37EF">
      <w:pPr>
        <w:jc w:val="center"/>
        <w:rPr>
          <w:b/>
          <w:sz w:val="72"/>
          <w:szCs w:val="72"/>
        </w:rPr>
      </w:pPr>
    </w:p>
    <w:p w:rsidR="007D37EF" w:rsidRDefault="007D37EF" w:rsidP="007D37EF">
      <w:pPr>
        <w:jc w:val="center"/>
        <w:rPr>
          <w:b/>
          <w:sz w:val="72"/>
          <w:szCs w:val="72"/>
        </w:rPr>
      </w:pPr>
    </w:p>
    <w:p w:rsidR="007D37EF" w:rsidRDefault="007D37EF" w:rsidP="00840513">
      <w:pPr>
        <w:jc w:val="center"/>
        <w:rPr>
          <w:b/>
          <w:sz w:val="72"/>
          <w:szCs w:val="72"/>
        </w:rPr>
      </w:pPr>
      <w:r w:rsidRPr="00D1453E">
        <w:rPr>
          <w:b/>
          <w:sz w:val="72"/>
          <w:szCs w:val="72"/>
        </w:rPr>
        <w:t xml:space="preserve">Complaints Handling </w:t>
      </w:r>
      <w:r w:rsidR="00840513">
        <w:rPr>
          <w:b/>
          <w:sz w:val="72"/>
          <w:szCs w:val="72"/>
        </w:rPr>
        <w:t>Quarter</w:t>
      </w:r>
      <w:r w:rsidR="005070D1">
        <w:rPr>
          <w:b/>
          <w:sz w:val="72"/>
          <w:szCs w:val="72"/>
        </w:rPr>
        <w:t xml:space="preserve"> </w:t>
      </w:r>
      <w:r w:rsidR="00F85ACB">
        <w:rPr>
          <w:b/>
          <w:sz w:val="72"/>
          <w:szCs w:val="72"/>
        </w:rPr>
        <w:t>2</w:t>
      </w:r>
      <w:r w:rsidR="00840513">
        <w:rPr>
          <w:b/>
          <w:sz w:val="72"/>
          <w:szCs w:val="72"/>
        </w:rPr>
        <w:t xml:space="preserve"> Report</w:t>
      </w:r>
    </w:p>
    <w:p w:rsidR="007D37EF" w:rsidRDefault="007D37EF" w:rsidP="007D37EF">
      <w:pPr>
        <w:jc w:val="center"/>
      </w:pPr>
    </w:p>
    <w:p w:rsidR="007D37EF" w:rsidRDefault="007D37EF" w:rsidP="007D37EF">
      <w:pPr>
        <w:jc w:val="center"/>
      </w:pPr>
    </w:p>
    <w:p w:rsidR="007D37EF" w:rsidRDefault="007D37EF" w:rsidP="007D37EF">
      <w:pPr>
        <w:jc w:val="center"/>
      </w:pPr>
    </w:p>
    <w:p w:rsidR="007D37EF" w:rsidRDefault="007D37EF" w:rsidP="007D37EF">
      <w:pPr>
        <w:jc w:val="center"/>
      </w:pPr>
    </w:p>
    <w:p w:rsidR="007D37EF" w:rsidRDefault="007D37EF" w:rsidP="007D37EF">
      <w:pPr>
        <w:jc w:val="center"/>
      </w:pPr>
    </w:p>
    <w:p w:rsidR="007D37EF" w:rsidRDefault="007D37EF" w:rsidP="007D37EF">
      <w:pPr>
        <w:jc w:val="center"/>
      </w:pPr>
    </w:p>
    <w:p w:rsidR="007D37EF" w:rsidRDefault="007D37EF" w:rsidP="007D37EF">
      <w:pPr>
        <w:jc w:val="center"/>
      </w:pPr>
    </w:p>
    <w:p w:rsidR="007D37EF" w:rsidRDefault="007D37EF" w:rsidP="007D37EF">
      <w:pPr>
        <w:jc w:val="center"/>
      </w:pPr>
    </w:p>
    <w:p w:rsidR="007D37EF" w:rsidRDefault="007D37EF" w:rsidP="007D37EF">
      <w:pPr>
        <w:jc w:val="center"/>
      </w:pPr>
    </w:p>
    <w:p w:rsidR="007D37EF" w:rsidRDefault="007D37EF" w:rsidP="007D37EF">
      <w:pPr>
        <w:jc w:val="center"/>
      </w:pPr>
    </w:p>
    <w:p w:rsidR="007D37EF" w:rsidRDefault="007D37EF" w:rsidP="007D37EF">
      <w:pPr>
        <w:jc w:val="center"/>
      </w:pPr>
    </w:p>
    <w:p w:rsidR="007D37EF" w:rsidRDefault="007D37EF" w:rsidP="007D37EF">
      <w:pPr>
        <w:jc w:val="center"/>
      </w:pPr>
    </w:p>
    <w:p w:rsidR="007D37EF" w:rsidRDefault="007D37EF" w:rsidP="007D37EF">
      <w:pPr>
        <w:jc w:val="center"/>
      </w:pPr>
    </w:p>
    <w:p w:rsidR="00C6577D" w:rsidRDefault="00F85ACB" w:rsidP="007D37EF">
      <w:pPr>
        <w:jc w:val="center"/>
        <w:rPr>
          <w:b/>
          <w:sz w:val="48"/>
          <w:szCs w:val="48"/>
        </w:rPr>
      </w:pPr>
      <w:r>
        <w:rPr>
          <w:b/>
          <w:sz w:val="48"/>
          <w:szCs w:val="48"/>
        </w:rPr>
        <w:t>November 2024</w:t>
      </w:r>
      <w:r w:rsidR="00840513">
        <w:rPr>
          <w:b/>
          <w:sz w:val="48"/>
          <w:szCs w:val="48"/>
        </w:rPr>
        <w:t xml:space="preserve"> – </w:t>
      </w:r>
      <w:r>
        <w:rPr>
          <w:b/>
          <w:sz w:val="48"/>
          <w:szCs w:val="48"/>
        </w:rPr>
        <w:t>January</w:t>
      </w:r>
      <w:r w:rsidR="00840513">
        <w:rPr>
          <w:b/>
          <w:sz w:val="48"/>
          <w:szCs w:val="48"/>
        </w:rPr>
        <w:t xml:space="preserve"> </w:t>
      </w:r>
      <w:r w:rsidR="007D37EF" w:rsidRPr="005F6A68">
        <w:rPr>
          <w:b/>
          <w:sz w:val="48"/>
          <w:szCs w:val="48"/>
        </w:rPr>
        <w:t>202</w:t>
      </w:r>
      <w:r>
        <w:rPr>
          <w:b/>
          <w:sz w:val="48"/>
          <w:szCs w:val="48"/>
        </w:rPr>
        <w:t>5</w:t>
      </w:r>
    </w:p>
    <w:p w:rsidR="007D37EF" w:rsidRDefault="007D37EF" w:rsidP="007D37EF">
      <w:pPr>
        <w:jc w:val="center"/>
      </w:pPr>
    </w:p>
    <w:p w:rsidR="007D37EF" w:rsidRDefault="007D37EF" w:rsidP="007D37EF">
      <w:pPr>
        <w:jc w:val="center"/>
      </w:pPr>
    </w:p>
    <w:p w:rsidR="007D37EF" w:rsidRDefault="007D37EF" w:rsidP="007D37EF">
      <w:pPr>
        <w:jc w:val="center"/>
      </w:pPr>
    </w:p>
    <w:p w:rsidR="00D1453E" w:rsidRDefault="00D1453E">
      <w:pPr>
        <w:sectPr w:rsidR="00D1453E" w:rsidSect="00156C3A">
          <w:headerReference w:type="default" r:id="rId9"/>
          <w:footerReference w:type="default" r:id="rId10"/>
          <w:pgSz w:w="11906" w:h="16838" w:code="9"/>
          <w:pgMar w:top="1418" w:right="1418" w:bottom="1418" w:left="1418" w:header="737" w:footer="737" w:gutter="0"/>
          <w:cols w:space="708"/>
          <w:docGrid w:linePitch="360"/>
        </w:sectPr>
      </w:pPr>
    </w:p>
    <w:p w:rsidR="00D1453E" w:rsidRPr="003A12D9" w:rsidRDefault="00F15CF9" w:rsidP="003A12D9">
      <w:pPr>
        <w:rPr>
          <w:b/>
          <w:color w:val="852B45"/>
          <w:sz w:val="32"/>
          <w:szCs w:val="32"/>
        </w:rPr>
      </w:pPr>
      <w:r w:rsidRPr="003A12D9">
        <w:rPr>
          <w:b/>
          <w:color w:val="852B45"/>
          <w:sz w:val="32"/>
          <w:szCs w:val="32"/>
        </w:rPr>
        <w:lastRenderedPageBreak/>
        <w:t>Contents</w:t>
      </w:r>
    </w:p>
    <w:p w:rsidR="003A12D9" w:rsidRPr="003A12D9" w:rsidRDefault="003A12D9" w:rsidP="003A12D9"/>
    <w:p w:rsidR="005E05D4" w:rsidRDefault="003C2605">
      <w:pPr>
        <w:pStyle w:val="TOC1"/>
        <w:tabs>
          <w:tab w:val="right" w:leader="dot" w:pos="9060"/>
        </w:tabs>
        <w:rPr>
          <w:rFonts w:asciiTheme="minorHAnsi" w:hAnsiTheme="minorHAnsi" w:cstheme="minorBidi"/>
          <w:noProof/>
          <w:color w:val="auto"/>
          <w:lang w:val="en-GB" w:eastAsia="en-GB"/>
        </w:rPr>
      </w:pPr>
      <w:r>
        <w:fldChar w:fldCharType="begin"/>
      </w:r>
      <w:r>
        <w:instrText xml:space="preserve"> TOC \o "1-2" \h \z \u </w:instrText>
      </w:r>
      <w:r>
        <w:fldChar w:fldCharType="separate"/>
      </w:r>
      <w:hyperlink w:anchor="_Toc149811894" w:history="1">
        <w:r w:rsidR="005E05D4" w:rsidRPr="00E3345A">
          <w:rPr>
            <w:rStyle w:val="Hyperlink"/>
            <w:noProof/>
          </w:rPr>
          <w:t>Indicator 1:  Total number of complaints received at Stages 1 &amp; 2</w:t>
        </w:r>
        <w:r w:rsidR="005E05D4">
          <w:rPr>
            <w:noProof/>
            <w:webHidden/>
          </w:rPr>
          <w:tab/>
        </w:r>
        <w:r w:rsidR="005E05D4">
          <w:rPr>
            <w:noProof/>
            <w:webHidden/>
          </w:rPr>
          <w:fldChar w:fldCharType="begin"/>
        </w:r>
        <w:r w:rsidR="005E05D4">
          <w:rPr>
            <w:noProof/>
            <w:webHidden/>
          </w:rPr>
          <w:instrText xml:space="preserve"> PAGEREF _Toc149811894 \h </w:instrText>
        </w:r>
        <w:r w:rsidR="005E05D4">
          <w:rPr>
            <w:noProof/>
            <w:webHidden/>
          </w:rPr>
        </w:r>
        <w:r w:rsidR="005E05D4">
          <w:rPr>
            <w:noProof/>
            <w:webHidden/>
          </w:rPr>
          <w:fldChar w:fldCharType="separate"/>
        </w:r>
        <w:r w:rsidR="005E05D4">
          <w:rPr>
            <w:noProof/>
            <w:webHidden/>
          </w:rPr>
          <w:t>3</w:t>
        </w:r>
        <w:r w:rsidR="005E05D4">
          <w:rPr>
            <w:noProof/>
            <w:webHidden/>
          </w:rPr>
          <w:fldChar w:fldCharType="end"/>
        </w:r>
      </w:hyperlink>
    </w:p>
    <w:p w:rsidR="005E05D4" w:rsidRDefault="00847808">
      <w:pPr>
        <w:pStyle w:val="TOC1"/>
        <w:tabs>
          <w:tab w:val="right" w:leader="dot" w:pos="9060"/>
        </w:tabs>
        <w:rPr>
          <w:rFonts w:asciiTheme="minorHAnsi" w:hAnsiTheme="minorHAnsi" w:cstheme="minorBidi"/>
          <w:noProof/>
          <w:color w:val="auto"/>
          <w:lang w:val="en-GB" w:eastAsia="en-GB"/>
        </w:rPr>
      </w:pPr>
      <w:hyperlink w:anchor="_Toc149811895" w:history="1">
        <w:r w:rsidR="005E05D4" w:rsidRPr="00E3345A">
          <w:rPr>
            <w:rStyle w:val="Hyperlink"/>
            <w:noProof/>
          </w:rPr>
          <w:t>Indicator 2:  The number and percentage of complaints at each stage which were closed within the set timescales of 5 &amp; 20 working days</w:t>
        </w:r>
        <w:r w:rsidR="005E05D4">
          <w:rPr>
            <w:noProof/>
            <w:webHidden/>
          </w:rPr>
          <w:tab/>
        </w:r>
        <w:r w:rsidR="005E05D4">
          <w:rPr>
            <w:noProof/>
            <w:webHidden/>
          </w:rPr>
          <w:fldChar w:fldCharType="begin"/>
        </w:r>
        <w:r w:rsidR="005E05D4">
          <w:rPr>
            <w:noProof/>
            <w:webHidden/>
          </w:rPr>
          <w:instrText xml:space="preserve"> PAGEREF _Toc149811895 \h </w:instrText>
        </w:r>
        <w:r w:rsidR="005E05D4">
          <w:rPr>
            <w:noProof/>
            <w:webHidden/>
          </w:rPr>
        </w:r>
        <w:r w:rsidR="005E05D4">
          <w:rPr>
            <w:noProof/>
            <w:webHidden/>
          </w:rPr>
          <w:fldChar w:fldCharType="separate"/>
        </w:r>
        <w:r w:rsidR="005E05D4">
          <w:rPr>
            <w:noProof/>
            <w:webHidden/>
          </w:rPr>
          <w:t>3</w:t>
        </w:r>
        <w:r w:rsidR="005E05D4">
          <w:rPr>
            <w:noProof/>
            <w:webHidden/>
          </w:rPr>
          <w:fldChar w:fldCharType="end"/>
        </w:r>
      </w:hyperlink>
    </w:p>
    <w:p w:rsidR="005E05D4" w:rsidRDefault="00847808">
      <w:pPr>
        <w:pStyle w:val="TOC1"/>
        <w:tabs>
          <w:tab w:val="right" w:leader="dot" w:pos="9060"/>
        </w:tabs>
        <w:rPr>
          <w:rFonts w:asciiTheme="minorHAnsi" w:hAnsiTheme="minorHAnsi" w:cstheme="minorBidi"/>
          <w:noProof/>
          <w:color w:val="auto"/>
          <w:lang w:val="en-GB" w:eastAsia="en-GB"/>
        </w:rPr>
      </w:pPr>
      <w:hyperlink w:anchor="_Toc149811896" w:history="1">
        <w:r w:rsidR="005E05D4" w:rsidRPr="00E3345A">
          <w:rPr>
            <w:rStyle w:val="Hyperlink"/>
            <w:noProof/>
          </w:rPr>
          <w:t>Indicator 3: The average time in working days for a full response to complaints at each stage</w:t>
        </w:r>
        <w:r w:rsidR="005E05D4">
          <w:rPr>
            <w:noProof/>
            <w:webHidden/>
          </w:rPr>
          <w:tab/>
        </w:r>
        <w:r w:rsidR="005E05D4">
          <w:rPr>
            <w:noProof/>
            <w:webHidden/>
          </w:rPr>
          <w:fldChar w:fldCharType="begin"/>
        </w:r>
        <w:r w:rsidR="005E05D4">
          <w:rPr>
            <w:noProof/>
            <w:webHidden/>
          </w:rPr>
          <w:instrText xml:space="preserve"> PAGEREF _Toc149811896 \h </w:instrText>
        </w:r>
        <w:r w:rsidR="005E05D4">
          <w:rPr>
            <w:noProof/>
            <w:webHidden/>
          </w:rPr>
        </w:r>
        <w:r w:rsidR="005E05D4">
          <w:rPr>
            <w:noProof/>
            <w:webHidden/>
          </w:rPr>
          <w:fldChar w:fldCharType="separate"/>
        </w:r>
        <w:r w:rsidR="005E05D4">
          <w:rPr>
            <w:noProof/>
            <w:webHidden/>
          </w:rPr>
          <w:t>3</w:t>
        </w:r>
        <w:r w:rsidR="005E05D4">
          <w:rPr>
            <w:noProof/>
            <w:webHidden/>
          </w:rPr>
          <w:fldChar w:fldCharType="end"/>
        </w:r>
      </w:hyperlink>
    </w:p>
    <w:p w:rsidR="005E05D4" w:rsidRDefault="00847808">
      <w:pPr>
        <w:pStyle w:val="TOC1"/>
        <w:tabs>
          <w:tab w:val="right" w:leader="dot" w:pos="9060"/>
        </w:tabs>
        <w:rPr>
          <w:rFonts w:asciiTheme="minorHAnsi" w:hAnsiTheme="minorHAnsi" w:cstheme="minorBidi"/>
          <w:noProof/>
          <w:color w:val="auto"/>
          <w:lang w:val="en-GB" w:eastAsia="en-GB"/>
        </w:rPr>
      </w:pPr>
      <w:hyperlink w:anchor="_Toc149811897" w:history="1">
        <w:r w:rsidR="005E05D4" w:rsidRPr="00E3345A">
          <w:rPr>
            <w:rStyle w:val="Hyperlink"/>
            <w:noProof/>
          </w:rPr>
          <w:t>Indicator 4:  The outcome of complaints at each stage</w:t>
        </w:r>
        <w:r w:rsidR="005E05D4">
          <w:rPr>
            <w:noProof/>
            <w:webHidden/>
          </w:rPr>
          <w:tab/>
        </w:r>
        <w:r w:rsidR="005E05D4">
          <w:rPr>
            <w:noProof/>
            <w:webHidden/>
          </w:rPr>
          <w:fldChar w:fldCharType="begin"/>
        </w:r>
        <w:r w:rsidR="005E05D4">
          <w:rPr>
            <w:noProof/>
            <w:webHidden/>
          </w:rPr>
          <w:instrText xml:space="preserve"> PAGEREF _Toc149811897 \h </w:instrText>
        </w:r>
        <w:r w:rsidR="005E05D4">
          <w:rPr>
            <w:noProof/>
            <w:webHidden/>
          </w:rPr>
        </w:r>
        <w:r w:rsidR="005E05D4">
          <w:rPr>
            <w:noProof/>
            <w:webHidden/>
          </w:rPr>
          <w:fldChar w:fldCharType="separate"/>
        </w:r>
        <w:r w:rsidR="005E05D4">
          <w:rPr>
            <w:noProof/>
            <w:webHidden/>
          </w:rPr>
          <w:t>3</w:t>
        </w:r>
        <w:r w:rsidR="005E05D4">
          <w:rPr>
            <w:noProof/>
            <w:webHidden/>
          </w:rPr>
          <w:fldChar w:fldCharType="end"/>
        </w:r>
      </w:hyperlink>
    </w:p>
    <w:p w:rsidR="005E05D4" w:rsidRDefault="00847808">
      <w:pPr>
        <w:pStyle w:val="TOC1"/>
        <w:tabs>
          <w:tab w:val="right" w:leader="dot" w:pos="9060"/>
        </w:tabs>
        <w:rPr>
          <w:rFonts w:asciiTheme="minorHAnsi" w:hAnsiTheme="minorHAnsi" w:cstheme="minorBidi"/>
          <w:noProof/>
          <w:color w:val="auto"/>
          <w:lang w:val="en-GB" w:eastAsia="en-GB"/>
        </w:rPr>
      </w:pPr>
      <w:hyperlink w:anchor="_Toc149811898" w:history="1">
        <w:r w:rsidR="005E05D4" w:rsidRPr="00E3345A">
          <w:rPr>
            <w:rStyle w:val="Hyperlink"/>
            <w:noProof/>
          </w:rPr>
          <w:t>Learning from Complaints (LFC)</w:t>
        </w:r>
        <w:r w:rsidR="005E05D4">
          <w:rPr>
            <w:noProof/>
            <w:webHidden/>
          </w:rPr>
          <w:tab/>
        </w:r>
        <w:r w:rsidR="005E05D4">
          <w:rPr>
            <w:noProof/>
            <w:webHidden/>
          </w:rPr>
          <w:fldChar w:fldCharType="begin"/>
        </w:r>
        <w:r w:rsidR="005E05D4">
          <w:rPr>
            <w:noProof/>
            <w:webHidden/>
          </w:rPr>
          <w:instrText xml:space="preserve"> PAGEREF _Toc149811898 \h </w:instrText>
        </w:r>
        <w:r w:rsidR="005E05D4">
          <w:rPr>
            <w:noProof/>
            <w:webHidden/>
          </w:rPr>
        </w:r>
        <w:r w:rsidR="005E05D4">
          <w:rPr>
            <w:noProof/>
            <w:webHidden/>
          </w:rPr>
          <w:fldChar w:fldCharType="separate"/>
        </w:r>
        <w:r w:rsidR="005E05D4">
          <w:rPr>
            <w:noProof/>
            <w:webHidden/>
          </w:rPr>
          <w:t>4</w:t>
        </w:r>
        <w:r w:rsidR="005E05D4">
          <w:rPr>
            <w:noProof/>
            <w:webHidden/>
          </w:rPr>
          <w:fldChar w:fldCharType="end"/>
        </w:r>
      </w:hyperlink>
    </w:p>
    <w:p w:rsidR="005E05D4" w:rsidRDefault="00847808">
      <w:pPr>
        <w:pStyle w:val="TOC1"/>
        <w:tabs>
          <w:tab w:val="right" w:leader="dot" w:pos="9060"/>
        </w:tabs>
        <w:rPr>
          <w:rFonts w:asciiTheme="minorHAnsi" w:hAnsiTheme="minorHAnsi" w:cstheme="minorBidi"/>
          <w:noProof/>
          <w:color w:val="auto"/>
          <w:lang w:val="en-GB" w:eastAsia="en-GB"/>
        </w:rPr>
      </w:pPr>
      <w:hyperlink w:anchor="_Toc149811899" w:history="1">
        <w:r w:rsidR="005E05D4" w:rsidRPr="00E3345A">
          <w:rPr>
            <w:rStyle w:val="Hyperlink"/>
            <w:noProof/>
          </w:rPr>
          <w:t>Customer satisfaction with the complaints process</w:t>
        </w:r>
        <w:r w:rsidR="005E05D4">
          <w:rPr>
            <w:noProof/>
            <w:webHidden/>
          </w:rPr>
          <w:tab/>
        </w:r>
        <w:r w:rsidR="005E05D4">
          <w:rPr>
            <w:noProof/>
            <w:webHidden/>
          </w:rPr>
          <w:fldChar w:fldCharType="begin"/>
        </w:r>
        <w:r w:rsidR="005E05D4">
          <w:rPr>
            <w:noProof/>
            <w:webHidden/>
          </w:rPr>
          <w:instrText xml:space="preserve"> PAGEREF _Toc149811899 \h </w:instrText>
        </w:r>
        <w:r w:rsidR="005E05D4">
          <w:rPr>
            <w:noProof/>
            <w:webHidden/>
          </w:rPr>
        </w:r>
        <w:r w:rsidR="005E05D4">
          <w:rPr>
            <w:noProof/>
            <w:webHidden/>
          </w:rPr>
          <w:fldChar w:fldCharType="separate"/>
        </w:r>
        <w:r w:rsidR="005E05D4">
          <w:rPr>
            <w:noProof/>
            <w:webHidden/>
          </w:rPr>
          <w:t>4</w:t>
        </w:r>
        <w:r w:rsidR="005E05D4">
          <w:rPr>
            <w:noProof/>
            <w:webHidden/>
          </w:rPr>
          <w:fldChar w:fldCharType="end"/>
        </w:r>
      </w:hyperlink>
    </w:p>
    <w:p w:rsidR="005E05D4" w:rsidRDefault="00847808">
      <w:pPr>
        <w:pStyle w:val="TOC1"/>
        <w:tabs>
          <w:tab w:val="right" w:leader="dot" w:pos="9060"/>
        </w:tabs>
        <w:rPr>
          <w:rFonts w:asciiTheme="minorHAnsi" w:hAnsiTheme="minorHAnsi" w:cstheme="minorBidi"/>
          <w:noProof/>
          <w:color w:val="auto"/>
          <w:lang w:val="en-GB" w:eastAsia="en-GB"/>
        </w:rPr>
      </w:pPr>
      <w:hyperlink w:anchor="_Toc149811900" w:history="1">
        <w:r w:rsidR="005E05D4" w:rsidRPr="00E3345A">
          <w:rPr>
            <w:rStyle w:val="Hyperlink"/>
            <w:noProof/>
          </w:rPr>
          <w:t>Compliments</w:t>
        </w:r>
        <w:r w:rsidR="005E05D4">
          <w:rPr>
            <w:noProof/>
            <w:webHidden/>
          </w:rPr>
          <w:tab/>
        </w:r>
        <w:r w:rsidR="005E05D4">
          <w:rPr>
            <w:noProof/>
            <w:webHidden/>
          </w:rPr>
          <w:fldChar w:fldCharType="begin"/>
        </w:r>
        <w:r w:rsidR="005E05D4">
          <w:rPr>
            <w:noProof/>
            <w:webHidden/>
          </w:rPr>
          <w:instrText xml:space="preserve"> PAGEREF _Toc149811900 \h </w:instrText>
        </w:r>
        <w:r w:rsidR="005E05D4">
          <w:rPr>
            <w:noProof/>
            <w:webHidden/>
          </w:rPr>
        </w:r>
        <w:r w:rsidR="005E05D4">
          <w:rPr>
            <w:noProof/>
            <w:webHidden/>
          </w:rPr>
          <w:fldChar w:fldCharType="separate"/>
        </w:r>
        <w:r w:rsidR="005E05D4">
          <w:rPr>
            <w:noProof/>
            <w:webHidden/>
          </w:rPr>
          <w:t>4</w:t>
        </w:r>
        <w:r w:rsidR="005E05D4">
          <w:rPr>
            <w:noProof/>
            <w:webHidden/>
          </w:rPr>
          <w:fldChar w:fldCharType="end"/>
        </w:r>
      </w:hyperlink>
    </w:p>
    <w:p w:rsidR="00F15CF9" w:rsidRDefault="003C2605" w:rsidP="003C2605">
      <w:pPr>
        <w:pStyle w:val="TOC3"/>
      </w:pPr>
      <w:r>
        <w:fldChar w:fldCharType="end"/>
      </w:r>
    </w:p>
    <w:p w:rsidR="004E3F36" w:rsidRPr="004E3F36" w:rsidRDefault="003C2605" w:rsidP="00620CF7">
      <w:pPr>
        <w:pStyle w:val="Heading1"/>
      </w:pPr>
      <w:r>
        <w:br w:type="page"/>
      </w:r>
    </w:p>
    <w:p w:rsidR="0086454C" w:rsidRDefault="0086454C" w:rsidP="002F0137">
      <w:pPr>
        <w:rPr>
          <w:rFonts w:cs="Arial"/>
        </w:rPr>
      </w:pPr>
    </w:p>
    <w:p w:rsidR="00620CF7" w:rsidRDefault="00620CF7" w:rsidP="00620CF7">
      <w:pPr>
        <w:pStyle w:val="Heading1"/>
      </w:pPr>
      <w:bookmarkStart w:id="0" w:name="_Toc149811894"/>
      <w:r>
        <w:t>Indicator 1:  Total number of complaints received at Stages 1 &amp; 2</w:t>
      </w:r>
      <w:bookmarkEnd w:id="0"/>
    </w:p>
    <w:p w:rsidR="00620CF7" w:rsidRDefault="00620CF7" w:rsidP="00620CF7">
      <w:pPr>
        <w:rPr>
          <w:b/>
        </w:rPr>
      </w:pPr>
    </w:p>
    <w:tbl>
      <w:tblPr>
        <w:tblW w:w="9120" w:type="dxa"/>
        <w:tblLook w:val="04A0" w:firstRow="1" w:lastRow="0" w:firstColumn="1" w:lastColumn="0" w:noHBand="0" w:noVBand="1"/>
      </w:tblPr>
      <w:tblGrid>
        <w:gridCol w:w="2580"/>
        <w:gridCol w:w="3440"/>
        <w:gridCol w:w="3100"/>
      </w:tblGrid>
      <w:tr w:rsidR="00620CF7" w:rsidRPr="00BE3D45" w:rsidTr="00380F73">
        <w:trPr>
          <w:trHeight w:val="30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CF7" w:rsidRPr="00BE3D45" w:rsidRDefault="00620CF7" w:rsidP="00380F73">
            <w:pPr>
              <w:rPr>
                <w:b/>
                <w:lang w:eastAsia="en-GB"/>
              </w:rPr>
            </w:pPr>
            <w:r>
              <w:rPr>
                <w:b/>
                <w:lang w:eastAsia="en-GB"/>
              </w:rPr>
              <w:t>Quarter</w:t>
            </w:r>
          </w:p>
        </w:tc>
        <w:tc>
          <w:tcPr>
            <w:tcW w:w="3440" w:type="dxa"/>
            <w:tcBorders>
              <w:top w:val="single" w:sz="4" w:space="0" w:color="auto"/>
              <w:left w:val="nil"/>
              <w:bottom w:val="single" w:sz="4" w:space="0" w:color="auto"/>
              <w:right w:val="single" w:sz="4" w:space="0" w:color="auto"/>
            </w:tcBorders>
            <w:shd w:val="clear" w:color="auto" w:fill="auto"/>
            <w:noWrap/>
            <w:vAlign w:val="bottom"/>
            <w:hideMark/>
          </w:tcPr>
          <w:p w:rsidR="00620CF7" w:rsidRPr="00BE3D45" w:rsidRDefault="00B8711E" w:rsidP="00380F73">
            <w:pPr>
              <w:rPr>
                <w:b/>
                <w:lang w:eastAsia="en-GB"/>
              </w:rPr>
            </w:pPr>
            <w:r>
              <w:rPr>
                <w:b/>
                <w:lang w:eastAsia="en-GB"/>
              </w:rPr>
              <w:t>Stage</w:t>
            </w:r>
            <w:r w:rsidR="00620CF7" w:rsidRPr="00BE3D45">
              <w:rPr>
                <w:b/>
                <w:lang w:eastAsia="en-GB"/>
              </w:rPr>
              <w:t xml:space="preserve"> 1 Complaints </w:t>
            </w:r>
            <w:r w:rsidR="00620CF7">
              <w:rPr>
                <w:b/>
                <w:lang w:eastAsia="en-GB"/>
              </w:rPr>
              <w:t>(includes escalated complaints</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620CF7" w:rsidRPr="00BE3D45" w:rsidRDefault="00B8711E" w:rsidP="00380F73">
            <w:pPr>
              <w:rPr>
                <w:b/>
                <w:lang w:eastAsia="en-GB"/>
              </w:rPr>
            </w:pPr>
            <w:r>
              <w:rPr>
                <w:b/>
                <w:lang w:eastAsia="en-GB"/>
              </w:rPr>
              <w:t>Stage</w:t>
            </w:r>
            <w:r w:rsidR="00620CF7" w:rsidRPr="00BE3D45">
              <w:rPr>
                <w:b/>
                <w:lang w:eastAsia="en-GB"/>
              </w:rPr>
              <w:t xml:space="preserve"> 2 Complaints </w:t>
            </w:r>
          </w:p>
        </w:tc>
      </w:tr>
      <w:tr w:rsidR="00620CF7" w:rsidRPr="00A00D9B" w:rsidTr="00E7327F">
        <w:trPr>
          <w:trHeight w:val="300"/>
        </w:trPr>
        <w:tc>
          <w:tcPr>
            <w:tcW w:w="2580" w:type="dxa"/>
            <w:tcBorders>
              <w:top w:val="nil"/>
              <w:left w:val="single" w:sz="4" w:space="0" w:color="auto"/>
              <w:bottom w:val="single" w:sz="4" w:space="0" w:color="auto"/>
              <w:right w:val="single" w:sz="4" w:space="0" w:color="auto"/>
            </w:tcBorders>
            <w:shd w:val="clear" w:color="auto" w:fill="auto"/>
            <w:noWrap/>
            <w:vAlign w:val="bottom"/>
            <w:hideMark/>
          </w:tcPr>
          <w:p w:rsidR="00620CF7" w:rsidRPr="00A00D9B" w:rsidRDefault="00900E4A" w:rsidP="00380F73">
            <w:pPr>
              <w:rPr>
                <w:lang w:eastAsia="en-GB"/>
              </w:rPr>
            </w:pPr>
            <w:r>
              <w:rPr>
                <w:lang w:eastAsia="en-GB"/>
              </w:rPr>
              <w:t>November 2024</w:t>
            </w:r>
            <w:r w:rsidR="00620CF7">
              <w:rPr>
                <w:lang w:eastAsia="en-GB"/>
              </w:rPr>
              <w:t xml:space="preserve"> – </w:t>
            </w:r>
            <w:r>
              <w:rPr>
                <w:lang w:eastAsia="en-GB"/>
              </w:rPr>
              <w:t>January 2025</w:t>
            </w:r>
          </w:p>
        </w:tc>
        <w:tc>
          <w:tcPr>
            <w:tcW w:w="3440" w:type="dxa"/>
            <w:tcBorders>
              <w:top w:val="nil"/>
              <w:left w:val="nil"/>
              <w:bottom w:val="single" w:sz="4" w:space="0" w:color="auto"/>
              <w:right w:val="single" w:sz="4" w:space="0" w:color="auto"/>
            </w:tcBorders>
            <w:shd w:val="clear" w:color="auto" w:fill="auto"/>
            <w:noWrap/>
            <w:vAlign w:val="bottom"/>
          </w:tcPr>
          <w:p w:rsidR="00620CF7" w:rsidRPr="00A00D9B" w:rsidRDefault="0086274E" w:rsidP="00380F73">
            <w:pPr>
              <w:jc w:val="center"/>
              <w:rPr>
                <w:lang w:eastAsia="en-GB"/>
              </w:rPr>
            </w:pPr>
            <w:r>
              <w:rPr>
                <w:lang w:eastAsia="en-GB"/>
              </w:rPr>
              <w:t>24 (2 escalated)</w:t>
            </w:r>
          </w:p>
        </w:tc>
        <w:tc>
          <w:tcPr>
            <w:tcW w:w="3100" w:type="dxa"/>
            <w:tcBorders>
              <w:top w:val="nil"/>
              <w:left w:val="nil"/>
              <w:bottom w:val="single" w:sz="4" w:space="0" w:color="auto"/>
              <w:right w:val="single" w:sz="4" w:space="0" w:color="auto"/>
            </w:tcBorders>
            <w:shd w:val="clear" w:color="auto" w:fill="auto"/>
            <w:noWrap/>
            <w:vAlign w:val="bottom"/>
          </w:tcPr>
          <w:p w:rsidR="00620CF7" w:rsidRPr="00A00D9B" w:rsidRDefault="0086274E" w:rsidP="00380F73">
            <w:pPr>
              <w:jc w:val="center"/>
              <w:rPr>
                <w:lang w:eastAsia="en-GB"/>
              </w:rPr>
            </w:pPr>
            <w:r>
              <w:rPr>
                <w:lang w:eastAsia="en-GB"/>
              </w:rPr>
              <w:t>3</w:t>
            </w:r>
          </w:p>
        </w:tc>
      </w:tr>
    </w:tbl>
    <w:p w:rsidR="00620CF7" w:rsidRPr="00267AE5" w:rsidRDefault="00620CF7" w:rsidP="00620CF7"/>
    <w:p w:rsidR="00620CF7" w:rsidRDefault="00620CF7" w:rsidP="00620CF7">
      <w:pPr>
        <w:rPr>
          <w:b/>
        </w:rPr>
      </w:pPr>
    </w:p>
    <w:p w:rsidR="00620CF7" w:rsidRDefault="00620CF7" w:rsidP="00620CF7">
      <w:pPr>
        <w:pStyle w:val="Heading1"/>
      </w:pPr>
      <w:bookmarkStart w:id="1" w:name="_Toc149811895"/>
      <w:r w:rsidRPr="00267AE5">
        <w:t xml:space="preserve">Indicator </w:t>
      </w:r>
      <w:r>
        <w:t>2</w:t>
      </w:r>
      <w:r w:rsidRPr="00267AE5">
        <w:t>:  The number and percentage of complaints at each stage which were closed within the set timescales of 5 &amp; 20 working days</w:t>
      </w:r>
      <w:bookmarkEnd w:id="1"/>
    </w:p>
    <w:p w:rsidR="00620CF7" w:rsidRDefault="00620CF7" w:rsidP="00620CF7">
      <w:pPr>
        <w:rPr>
          <w:b/>
        </w:rPr>
      </w:pPr>
    </w:p>
    <w:p w:rsidR="00620CF7" w:rsidRPr="009C0887" w:rsidRDefault="00620CF7" w:rsidP="00620CF7">
      <w:r w:rsidRPr="00E7327F">
        <w:rPr>
          <w:rFonts w:cs="Arial"/>
          <w:b/>
          <w:color w:val="1F3864" w:themeColor="accent1" w:themeShade="80"/>
        </w:rPr>
        <w:t xml:space="preserve">Stage 1 closed within 5 working days: </w:t>
      </w:r>
      <w:r w:rsidR="000959B8" w:rsidRPr="000B16E1">
        <w:t xml:space="preserve"> </w:t>
      </w:r>
      <w:r w:rsidR="0086274E">
        <w:t xml:space="preserve">18 </w:t>
      </w:r>
      <w:r w:rsidR="00427AF1">
        <w:t xml:space="preserve">(75%) </w:t>
      </w:r>
    </w:p>
    <w:p w:rsidR="00620CF7" w:rsidRPr="000959B8" w:rsidRDefault="00620CF7" w:rsidP="000959B8">
      <w:pPr>
        <w:spacing w:before="180"/>
      </w:pPr>
      <w:r w:rsidRPr="00E7327F">
        <w:rPr>
          <w:rFonts w:cs="Arial"/>
          <w:b/>
          <w:color w:val="1F3864" w:themeColor="accent1" w:themeShade="80"/>
        </w:rPr>
        <w:t>Stage 2 closed within 20 working days</w:t>
      </w:r>
      <w:r w:rsidRPr="00E7327F">
        <w:rPr>
          <w:rFonts w:cs="Arial"/>
          <w:color w:val="1F3864" w:themeColor="accent1" w:themeShade="80"/>
        </w:rPr>
        <w:t xml:space="preserve">: </w:t>
      </w:r>
      <w:r w:rsidR="000959B8">
        <w:t xml:space="preserve"> </w:t>
      </w:r>
      <w:r w:rsidR="0086274E">
        <w:t xml:space="preserve">2 </w:t>
      </w:r>
      <w:r w:rsidR="00427AF1">
        <w:t xml:space="preserve">(66%) </w:t>
      </w:r>
    </w:p>
    <w:p w:rsidR="00A04AA2" w:rsidRPr="00E7327F" w:rsidRDefault="00620CF7" w:rsidP="005356F5">
      <w:pPr>
        <w:spacing w:before="180"/>
        <w:rPr>
          <w:rFonts w:cs="Arial"/>
          <w:color w:val="1F3864" w:themeColor="accent1" w:themeShade="80"/>
        </w:rPr>
      </w:pPr>
      <w:r w:rsidRPr="00E7327F">
        <w:rPr>
          <w:rFonts w:cs="Arial"/>
          <w:b/>
          <w:color w:val="1F3864" w:themeColor="accent1" w:themeShade="80"/>
        </w:rPr>
        <w:t>Escalated closed within 20 working days</w:t>
      </w:r>
      <w:r w:rsidRPr="00E7327F">
        <w:rPr>
          <w:rFonts w:cs="Arial"/>
          <w:color w:val="1F3864" w:themeColor="accent1" w:themeShade="80"/>
        </w:rPr>
        <w:t>:</w:t>
      </w:r>
      <w:r w:rsidR="000959B8">
        <w:rPr>
          <w:rFonts w:cs="Arial"/>
          <w:color w:val="1F3864" w:themeColor="accent1" w:themeShade="80"/>
        </w:rPr>
        <w:t xml:space="preserve"> </w:t>
      </w:r>
      <w:r w:rsidR="000959B8">
        <w:t xml:space="preserve"> </w:t>
      </w:r>
      <w:r w:rsidR="0086274E">
        <w:t xml:space="preserve">2 (100%) </w:t>
      </w:r>
    </w:p>
    <w:p w:rsidR="00620CF7" w:rsidRDefault="00620CF7" w:rsidP="00620CF7">
      <w:pPr>
        <w:spacing w:after="160" w:line="259" w:lineRule="auto"/>
        <w:rPr>
          <w:b/>
        </w:rPr>
      </w:pPr>
    </w:p>
    <w:p w:rsidR="00620CF7" w:rsidRDefault="00620CF7" w:rsidP="00620CF7">
      <w:pPr>
        <w:pStyle w:val="Heading1"/>
      </w:pPr>
      <w:bookmarkStart w:id="2" w:name="_Toc149811896"/>
      <w:r>
        <w:t>Indicator 3: The average time in working days for a full response to complaints at each stage</w:t>
      </w:r>
      <w:bookmarkEnd w:id="2"/>
    </w:p>
    <w:p w:rsidR="00620CF7" w:rsidRPr="003B5536" w:rsidRDefault="00620CF7" w:rsidP="00620CF7"/>
    <w:p w:rsidR="00E7327F" w:rsidRDefault="00E7327F" w:rsidP="00E7327F">
      <w:r>
        <w:rPr>
          <w:b/>
        </w:rPr>
        <w:t>Stage 1</w:t>
      </w:r>
      <w:r>
        <w:t xml:space="preserve">: </w:t>
      </w:r>
      <w:r w:rsidR="005356F5">
        <w:t xml:space="preserve"> </w:t>
      </w:r>
      <w:r w:rsidR="00427AF1">
        <w:t xml:space="preserve">4 </w:t>
      </w:r>
      <w:r w:rsidR="000959B8" w:rsidRPr="00954B83">
        <w:t>working da</w:t>
      </w:r>
      <w:r w:rsidR="000959B8">
        <w:t>ys</w:t>
      </w:r>
      <w:r>
        <w:t xml:space="preserve"> </w:t>
      </w:r>
    </w:p>
    <w:p w:rsidR="00E7327F" w:rsidRDefault="00E7327F" w:rsidP="00E7327F">
      <w:r>
        <w:rPr>
          <w:b/>
        </w:rPr>
        <w:t>Stage 2</w:t>
      </w:r>
      <w:r>
        <w:t>:</w:t>
      </w:r>
      <w:r w:rsidR="000959B8">
        <w:t xml:space="preserve"> </w:t>
      </w:r>
      <w:r w:rsidR="000959B8">
        <w:rPr>
          <w:lang w:eastAsia="en-GB"/>
        </w:rPr>
        <w:t xml:space="preserve"> </w:t>
      </w:r>
      <w:r w:rsidR="00DF592D">
        <w:rPr>
          <w:lang w:eastAsia="en-GB"/>
        </w:rPr>
        <w:t xml:space="preserve"> </w:t>
      </w:r>
      <w:r w:rsidR="0086274E">
        <w:rPr>
          <w:lang w:eastAsia="en-GB"/>
        </w:rPr>
        <w:t xml:space="preserve">18 </w:t>
      </w:r>
      <w:r w:rsidR="000959B8">
        <w:rPr>
          <w:lang w:eastAsia="en-GB"/>
        </w:rPr>
        <w:t>working days</w:t>
      </w:r>
    </w:p>
    <w:p w:rsidR="00E7327F" w:rsidRDefault="00E7327F" w:rsidP="00E7327F">
      <w:r>
        <w:rPr>
          <w:b/>
        </w:rPr>
        <w:t>Escalated:</w:t>
      </w:r>
      <w:r w:rsidR="000959B8">
        <w:rPr>
          <w:b/>
        </w:rPr>
        <w:t xml:space="preserve"> </w:t>
      </w:r>
      <w:r w:rsidR="00DF592D">
        <w:rPr>
          <w:lang w:eastAsia="en-GB"/>
        </w:rPr>
        <w:t xml:space="preserve"> </w:t>
      </w:r>
      <w:r w:rsidR="00427AF1">
        <w:rPr>
          <w:lang w:eastAsia="en-GB"/>
        </w:rPr>
        <w:t xml:space="preserve">12 </w:t>
      </w:r>
      <w:r w:rsidR="000959B8" w:rsidRPr="00954B83">
        <w:rPr>
          <w:lang w:eastAsia="en-GB"/>
        </w:rPr>
        <w:t>working days</w:t>
      </w:r>
    </w:p>
    <w:p w:rsidR="00620CF7" w:rsidRDefault="00620CF7" w:rsidP="00620CF7">
      <w:pPr>
        <w:rPr>
          <w:b/>
        </w:rPr>
      </w:pPr>
    </w:p>
    <w:p w:rsidR="00620CF7" w:rsidRDefault="00620CF7" w:rsidP="00620CF7">
      <w:pPr>
        <w:pStyle w:val="Heading1"/>
      </w:pPr>
      <w:bookmarkStart w:id="3" w:name="_Toc149811897"/>
      <w:r w:rsidRPr="00E40BDA">
        <w:t>Indicator 4:  The outcome of complaints at each stage</w:t>
      </w:r>
      <w:bookmarkEnd w:id="3"/>
    </w:p>
    <w:p w:rsidR="00620CF7" w:rsidRDefault="00620CF7" w:rsidP="00620CF7">
      <w:pPr>
        <w:rPr>
          <w:b/>
        </w:rPr>
      </w:pPr>
    </w:p>
    <w:tbl>
      <w:tblPr>
        <w:tblStyle w:val="TableGrid"/>
        <w:tblW w:w="9068" w:type="dxa"/>
        <w:tblLook w:val="04A0" w:firstRow="1" w:lastRow="0" w:firstColumn="1" w:lastColumn="0" w:noHBand="0" w:noVBand="1"/>
      </w:tblPr>
      <w:tblGrid>
        <w:gridCol w:w="2122"/>
        <w:gridCol w:w="2265"/>
        <w:gridCol w:w="2265"/>
        <w:gridCol w:w="2416"/>
      </w:tblGrid>
      <w:tr w:rsidR="00620CF7" w:rsidTr="00380F73">
        <w:tc>
          <w:tcPr>
            <w:tcW w:w="2122" w:type="dxa"/>
          </w:tcPr>
          <w:p w:rsidR="00620CF7" w:rsidRDefault="00620CF7" w:rsidP="00380F73">
            <w:pPr>
              <w:rPr>
                <w:b/>
              </w:rPr>
            </w:pPr>
            <w:r>
              <w:rPr>
                <w:b/>
              </w:rPr>
              <w:t>Complaint Outcome</w:t>
            </w:r>
          </w:p>
        </w:tc>
        <w:tc>
          <w:tcPr>
            <w:tcW w:w="2265" w:type="dxa"/>
          </w:tcPr>
          <w:p w:rsidR="00620CF7" w:rsidRDefault="00620CF7" w:rsidP="00380F73">
            <w:pPr>
              <w:rPr>
                <w:b/>
              </w:rPr>
            </w:pPr>
            <w:r>
              <w:rPr>
                <w:b/>
              </w:rPr>
              <w:t>Number of Stage 1 complaints and also as a % of all complaints closed at Stage 1</w:t>
            </w:r>
          </w:p>
        </w:tc>
        <w:tc>
          <w:tcPr>
            <w:tcW w:w="2265" w:type="dxa"/>
          </w:tcPr>
          <w:p w:rsidR="00620CF7" w:rsidRDefault="00620CF7" w:rsidP="00380F73">
            <w:pPr>
              <w:rPr>
                <w:b/>
              </w:rPr>
            </w:pPr>
            <w:r>
              <w:rPr>
                <w:b/>
              </w:rPr>
              <w:t>Number of Stage 2 complaints and also as a % of all complaints closed at Stage 2</w:t>
            </w:r>
          </w:p>
        </w:tc>
        <w:tc>
          <w:tcPr>
            <w:tcW w:w="2416" w:type="dxa"/>
          </w:tcPr>
          <w:p w:rsidR="00620CF7" w:rsidRDefault="00620CF7" w:rsidP="00380F73">
            <w:pPr>
              <w:rPr>
                <w:b/>
              </w:rPr>
            </w:pPr>
            <w:r>
              <w:rPr>
                <w:b/>
              </w:rPr>
              <w:t>Number of Escalated complaints and also as a % of all complaints closed after Escalation</w:t>
            </w:r>
            <w:r w:rsidR="00A04AA2">
              <w:rPr>
                <w:b/>
              </w:rPr>
              <w:t xml:space="preserve"> </w:t>
            </w:r>
          </w:p>
        </w:tc>
      </w:tr>
      <w:tr w:rsidR="00620CF7" w:rsidTr="00380F73">
        <w:tc>
          <w:tcPr>
            <w:tcW w:w="2122" w:type="dxa"/>
          </w:tcPr>
          <w:p w:rsidR="00620CF7" w:rsidRDefault="00620CF7" w:rsidP="00380F73">
            <w:pPr>
              <w:rPr>
                <w:b/>
              </w:rPr>
            </w:pPr>
            <w:r>
              <w:rPr>
                <w:b/>
              </w:rPr>
              <w:t xml:space="preserve">Upheld </w:t>
            </w:r>
          </w:p>
        </w:tc>
        <w:tc>
          <w:tcPr>
            <w:tcW w:w="2265" w:type="dxa"/>
          </w:tcPr>
          <w:p w:rsidR="00620CF7" w:rsidRPr="00562981" w:rsidRDefault="0036338D" w:rsidP="00380F73">
            <w:pPr>
              <w:jc w:val="center"/>
            </w:pPr>
            <w:r>
              <w:t>4</w:t>
            </w:r>
            <w:r w:rsidR="00902ACC">
              <w:t xml:space="preserve"> (18%)</w:t>
            </w:r>
          </w:p>
        </w:tc>
        <w:tc>
          <w:tcPr>
            <w:tcW w:w="2265" w:type="dxa"/>
          </w:tcPr>
          <w:p w:rsidR="00620CF7" w:rsidRPr="00562981" w:rsidRDefault="00902ACC" w:rsidP="00380F73">
            <w:pPr>
              <w:jc w:val="center"/>
            </w:pPr>
            <w:r>
              <w:t>0</w:t>
            </w:r>
          </w:p>
        </w:tc>
        <w:tc>
          <w:tcPr>
            <w:tcW w:w="2416" w:type="dxa"/>
          </w:tcPr>
          <w:p w:rsidR="00620CF7" w:rsidRPr="00562981" w:rsidRDefault="00902ACC" w:rsidP="00380F73">
            <w:pPr>
              <w:jc w:val="center"/>
            </w:pPr>
            <w:r>
              <w:t>0</w:t>
            </w:r>
          </w:p>
        </w:tc>
      </w:tr>
      <w:tr w:rsidR="00620CF7" w:rsidTr="00380F73">
        <w:tc>
          <w:tcPr>
            <w:tcW w:w="2122" w:type="dxa"/>
          </w:tcPr>
          <w:p w:rsidR="00620CF7" w:rsidRDefault="00620CF7" w:rsidP="00380F73">
            <w:pPr>
              <w:rPr>
                <w:b/>
              </w:rPr>
            </w:pPr>
            <w:r>
              <w:rPr>
                <w:b/>
              </w:rPr>
              <w:t>Partially upheld</w:t>
            </w:r>
          </w:p>
        </w:tc>
        <w:tc>
          <w:tcPr>
            <w:tcW w:w="2265" w:type="dxa"/>
          </w:tcPr>
          <w:p w:rsidR="00620CF7" w:rsidRPr="00562981" w:rsidRDefault="00902ACC" w:rsidP="00380F73">
            <w:pPr>
              <w:jc w:val="center"/>
            </w:pPr>
            <w:r>
              <w:t>5 (23%)</w:t>
            </w:r>
          </w:p>
        </w:tc>
        <w:tc>
          <w:tcPr>
            <w:tcW w:w="2265" w:type="dxa"/>
          </w:tcPr>
          <w:p w:rsidR="00620CF7" w:rsidRPr="00562981" w:rsidRDefault="00902ACC" w:rsidP="00380F73">
            <w:pPr>
              <w:jc w:val="center"/>
            </w:pPr>
            <w:r>
              <w:t>1 (33.33%)</w:t>
            </w:r>
          </w:p>
        </w:tc>
        <w:tc>
          <w:tcPr>
            <w:tcW w:w="2416" w:type="dxa"/>
          </w:tcPr>
          <w:p w:rsidR="00620CF7" w:rsidRPr="00562981" w:rsidRDefault="00902ACC" w:rsidP="00380F73">
            <w:pPr>
              <w:jc w:val="center"/>
            </w:pPr>
            <w:r>
              <w:t>0</w:t>
            </w:r>
          </w:p>
        </w:tc>
      </w:tr>
      <w:tr w:rsidR="00620CF7" w:rsidTr="00380F73">
        <w:tc>
          <w:tcPr>
            <w:tcW w:w="2122" w:type="dxa"/>
          </w:tcPr>
          <w:p w:rsidR="00620CF7" w:rsidRDefault="00620CF7" w:rsidP="00380F73">
            <w:pPr>
              <w:rPr>
                <w:b/>
              </w:rPr>
            </w:pPr>
            <w:r>
              <w:rPr>
                <w:b/>
              </w:rPr>
              <w:t>Not upheld</w:t>
            </w:r>
          </w:p>
        </w:tc>
        <w:tc>
          <w:tcPr>
            <w:tcW w:w="2265" w:type="dxa"/>
          </w:tcPr>
          <w:p w:rsidR="00620CF7" w:rsidRPr="00562981" w:rsidRDefault="00902ACC" w:rsidP="00380F73">
            <w:pPr>
              <w:jc w:val="center"/>
            </w:pPr>
            <w:r>
              <w:t>4 (18%)</w:t>
            </w:r>
          </w:p>
        </w:tc>
        <w:tc>
          <w:tcPr>
            <w:tcW w:w="2265" w:type="dxa"/>
          </w:tcPr>
          <w:p w:rsidR="00620CF7" w:rsidRPr="00562981" w:rsidRDefault="00902ACC" w:rsidP="00380F73">
            <w:pPr>
              <w:jc w:val="center"/>
            </w:pPr>
            <w:r>
              <w:t>1 (33.33%)</w:t>
            </w:r>
          </w:p>
        </w:tc>
        <w:tc>
          <w:tcPr>
            <w:tcW w:w="2416" w:type="dxa"/>
          </w:tcPr>
          <w:p w:rsidR="00620CF7" w:rsidRPr="00562981" w:rsidRDefault="00902ACC" w:rsidP="00380F73">
            <w:pPr>
              <w:jc w:val="center"/>
            </w:pPr>
            <w:r>
              <w:t>1 (50%)</w:t>
            </w:r>
          </w:p>
        </w:tc>
      </w:tr>
      <w:tr w:rsidR="00620CF7" w:rsidTr="00380F73">
        <w:tc>
          <w:tcPr>
            <w:tcW w:w="2122" w:type="dxa"/>
          </w:tcPr>
          <w:p w:rsidR="00620CF7" w:rsidRDefault="00620CF7" w:rsidP="00380F73">
            <w:pPr>
              <w:rPr>
                <w:b/>
              </w:rPr>
            </w:pPr>
            <w:r>
              <w:rPr>
                <w:b/>
              </w:rPr>
              <w:t>Resolved</w:t>
            </w:r>
          </w:p>
        </w:tc>
        <w:tc>
          <w:tcPr>
            <w:tcW w:w="2265" w:type="dxa"/>
          </w:tcPr>
          <w:p w:rsidR="00620CF7" w:rsidRPr="00562981" w:rsidRDefault="00902ACC" w:rsidP="00902ACC">
            <w:pPr>
              <w:tabs>
                <w:tab w:val="center" w:pos="1024"/>
                <w:tab w:val="right" w:pos="2049"/>
              </w:tabs>
            </w:pPr>
            <w:r>
              <w:tab/>
              <w:t>9 (41%)</w:t>
            </w:r>
            <w:r>
              <w:tab/>
            </w:r>
          </w:p>
        </w:tc>
        <w:tc>
          <w:tcPr>
            <w:tcW w:w="2265" w:type="dxa"/>
          </w:tcPr>
          <w:p w:rsidR="00620CF7" w:rsidRPr="00562981" w:rsidRDefault="00902ACC" w:rsidP="00380F73">
            <w:pPr>
              <w:jc w:val="center"/>
            </w:pPr>
            <w:r>
              <w:t>1 (33.33%)</w:t>
            </w:r>
          </w:p>
        </w:tc>
        <w:tc>
          <w:tcPr>
            <w:tcW w:w="2416" w:type="dxa"/>
          </w:tcPr>
          <w:p w:rsidR="00620CF7" w:rsidRPr="00562981" w:rsidRDefault="00902ACC" w:rsidP="00380F73">
            <w:pPr>
              <w:jc w:val="center"/>
            </w:pPr>
            <w:r>
              <w:t>1 (50%)</w:t>
            </w:r>
          </w:p>
        </w:tc>
      </w:tr>
    </w:tbl>
    <w:p w:rsidR="0086454C" w:rsidRPr="008B62A6" w:rsidRDefault="0086454C" w:rsidP="0086454C">
      <w:pPr>
        <w:rPr>
          <w:b/>
        </w:rPr>
      </w:pPr>
      <w:r>
        <w:rPr>
          <w:b/>
        </w:rPr>
        <w:br w:type="page"/>
      </w:r>
    </w:p>
    <w:p w:rsidR="0086454C" w:rsidRDefault="0086454C" w:rsidP="0086454C"/>
    <w:p w:rsidR="004E3F36" w:rsidRDefault="004E3F36" w:rsidP="004E3F36"/>
    <w:p w:rsidR="004068C3" w:rsidRPr="00C6352A" w:rsidRDefault="004068C3" w:rsidP="004068C3">
      <w:pPr>
        <w:pStyle w:val="Heading1"/>
        <w:rPr>
          <w:rFonts w:eastAsia="Calibri" w:cs="Times New Roman"/>
          <w:color w:val="FF0000"/>
          <w:sz w:val="22"/>
          <w:szCs w:val="22"/>
        </w:rPr>
      </w:pPr>
      <w:bookmarkStart w:id="4" w:name="_Toc149811898"/>
      <w:r w:rsidRPr="00E20335">
        <w:t>Learning from Complaints (LFC)</w:t>
      </w:r>
      <w:bookmarkEnd w:id="4"/>
      <w:r>
        <w:t xml:space="preserve">    </w:t>
      </w:r>
    </w:p>
    <w:p w:rsidR="004068C3" w:rsidRPr="00E20335" w:rsidRDefault="004068C3" w:rsidP="004068C3"/>
    <w:p w:rsidR="004068C3" w:rsidRDefault="004068C3" w:rsidP="004068C3">
      <w:r w:rsidRPr="000959B8">
        <w:t xml:space="preserve">During the </w:t>
      </w:r>
      <w:r w:rsidR="00900E4A">
        <w:t xml:space="preserve">second </w:t>
      </w:r>
      <w:r w:rsidRPr="000959B8">
        <w:t>quarter of session 2</w:t>
      </w:r>
      <w:r w:rsidR="003F0767">
        <w:t>4/25</w:t>
      </w:r>
      <w:r w:rsidRPr="000959B8">
        <w:t xml:space="preserve"> by completing an LFC we have helped improve services and delivery, some of the actions taken in response to complaints were</w:t>
      </w:r>
      <w:r w:rsidR="005001E3">
        <w:t>:</w:t>
      </w:r>
    </w:p>
    <w:p w:rsidR="005001E3" w:rsidRDefault="005001E3" w:rsidP="004068C3"/>
    <w:p w:rsidR="005001E3" w:rsidRDefault="00900E4A" w:rsidP="003F0767">
      <w:pPr>
        <w:pStyle w:val="ListParagraph"/>
        <w:numPr>
          <w:ilvl w:val="0"/>
          <w:numId w:val="5"/>
        </w:numPr>
        <w:rPr>
          <w:rFonts w:eastAsiaTheme="minorHAnsi" w:cstheme="minorBidi"/>
          <w:szCs w:val="22"/>
          <w:lang w:eastAsia="en-US"/>
        </w:rPr>
      </w:pPr>
      <w:bookmarkStart w:id="5" w:name="_Hlk188518803"/>
      <w:r>
        <w:rPr>
          <w:rFonts w:eastAsiaTheme="minorHAnsi" w:cstheme="minorBidi"/>
          <w:szCs w:val="22"/>
          <w:lang w:eastAsia="en-US"/>
        </w:rPr>
        <w:t>Repainting of disabled parking spaces to ensure spaces are clearly marked</w:t>
      </w:r>
      <w:r w:rsidR="003F0767">
        <w:rPr>
          <w:rFonts w:eastAsiaTheme="minorHAnsi" w:cstheme="minorBidi"/>
          <w:szCs w:val="22"/>
          <w:lang w:eastAsia="en-US"/>
        </w:rPr>
        <w:t>.</w:t>
      </w:r>
    </w:p>
    <w:p w:rsidR="00913CAC" w:rsidRDefault="00913CAC" w:rsidP="003F0767">
      <w:pPr>
        <w:pStyle w:val="ListParagraph"/>
        <w:numPr>
          <w:ilvl w:val="0"/>
          <w:numId w:val="5"/>
        </w:numPr>
        <w:rPr>
          <w:rFonts w:eastAsiaTheme="minorHAnsi" w:cstheme="minorBidi"/>
          <w:szCs w:val="22"/>
          <w:lang w:eastAsia="en-US"/>
        </w:rPr>
      </w:pPr>
      <w:bookmarkStart w:id="6" w:name="_Hlk191989856"/>
      <w:r>
        <w:rPr>
          <w:rFonts w:eastAsiaTheme="minorHAnsi" w:cstheme="minorBidi"/>
          <w:szCs w:val="22"/>
          <w:lang w:eastAsia="en-US"/>
        </w:rPr>
        <w:t xml:space="preserve">Lecturer considered and reflected on student feedback to improve approach to teaching </w:t>
      </w:r>
    </w:p>
    <w:p w:rsidR="00913CAC" w:rsidRDefault="00913CAC" w:rsidP="003F0767">
      <w:pPr>
        <w:pStyle w:val="ListParagraph"/>
        <w:numPr>
          <w:ilvl w:val="0"/>
          <w:numId w:val="5"/>
        </w:numPr>
        <w:rPr>
          <w:rFonts w:eastAsiaTheme="minorHAnsi" w:cstheme="minorBidi"/>
          <w:szCs w:val="22"/>
          <w:lang w:eastAsia="en-US"/>
        </w:rPr>
      </w:pPr>
      <w:r>
        <w:rPr>
          <w:rFonts w:eastAsiaTheme="minorHAnsi" w:cstheme="minorBidi"/>
          <w:szCs w:val="22"/>
          <w:lang w:eastAsia="en-US"/>
        </w:rPr>
        <w:t>Refresher course for lecturers on Student Absence Management (SAM) forms to be organised for next staff development session.</w:t>
      </w:r>
    </w:p>
    <w:p w:rsidR="00913CAC" w:rsidRDefault="00913CAC" w:rsidP="003F0767">
      <w:pPr>
        <w:pStyle w:val="ListParagraph"/>
        <w:numPr>
          <w:ilvl w:val="0"/>
          <w:numId w:val="5"/>
        </w:numPr>
        <w:rPr>
          <w:rFonts w:eastAsiaTheme="minorHAnsi" w:cstheme="minorBidi"/>
          <w:szCs w:val="22"/>
          <w:lang w:eastAsia="en-US"/>
        </w:rPr>
      </w:pPr>
      <w:r>
        <w:rPr>
          <w:rFonts w:eastAsiaTheme="minorHAnsi" w:cstheme="minorBidi"/>
          <w:szCs w:val="22"/>
          <w:lang w:eastAsia="en-US"/>
        </w:rPr>
        <w:t>Reminder to lecturers on a weekly newsletter to ensure all students have access to SAM forms</w:t>
      </w:r>
    </w:p>
    <w:bookmarkEnd w:id="5"/>
    <w:bookmarkEnd w:id="6"/>
    <w:p w:rsidR="004068C3" w:rsidRPr="00620CF7" w:rsidRDefault="004068C3" w:rsidP="004068C3">
      <w:pPr>
        <w:rPr>
          <w:b/>
          <w:sz w:val="32"/>
          <w:szCs w:val="32"/>
          <w:u w:val="single"/>
        </w:rPr>
      </w:pPr>
      <w:r w:rsidRPr="00620CF7">
        <w:rPr>
          <w:b/>
          <w:sz w:val="32"/>
          <w:szCs w:val="32"/>
          <w:u w:val="single"/>
        </w:rPr>
        <w:t>Case Study</w:t>
      </w:r>
    </w:p>
    <w:p w:rsidR="004068C3" w:rsidRDefault="004068C3" w:rsidP="004068C3"/>
    <w:p w:rsidR="003F0767" w:rsidRPr="003F0767" w:rsidRDefault="004068C3" w:rsidP="003F0767">
      <w:r w:rsidRPr="004B7441">
        <w:rPr>
          <w:b/>
        </w:rPr>
        <w:t>Complaint</w:t>
      </w:r>
      <w:r w:rsidR="003F0767">
        <w:t>:</w:t>
      </w:r>
      <w:r>
        <w:t xml:space="preserve">  </w:t>
      </w:r>
      <w:bookmarkStart w:id="7" w:name="_Hlk188518840"/>
      <w:r w:rsidR="00900E4A">
        <w:t xml:space="preserve">Member of the public complained about students littering </w:t>
      </w:r>
      <w:bookmarkEnd w:id="7"/>
    </w:p>
    <w:p w:rsidR="004068C3" w:rsidRDefault="004068C3" w:rsidP="004068C3"/>
    <w:p w:rsidR="003F0767" w:rsidRDefault="003F0767" w:rsidP="004068C3">
      <w:r w:rsidRPr="003F0767">
        <w:rPr>
          <w:b/>
        </w:rPr>
        <w:t>Outcome:</w:t>
      </w:r>
      <w:r>
        <w:t xml:space="preserve"> </w:t>
      </w:r>
      <w:r w:rsidR="00900E4A">
        <w:t>Resolved</w:t>
      </w:r>
    </w:p>
    <w:p w:rsidR="004068C3" w:rsidRDefault="004068C3" w:rsidP="004068C3"/>
    <w:p w:rsidR="004068C3" w:rsidRDefault="004068C3" w:rsidP="004068C3">
      <w:r w:rsidRPr="004B7441">
        <w:rPr>
          <w:b/>
        </w:rPr>
        <w:t>What went wrong?</w:t>
      </w:r>
      <w:r>
        <w:t xml:space="preserve">  </w:t>
      </w:r>
      <w:bookmarkStart w:id="8" w:name="_Hlk188518851"/>
      <w:r w:rsidR="00321E5F">
        <w:t>Students littering in private courtyards and surrounding paths and gardens.</w:t>
      </w:r>
      <w:bookmarkEnd w:id="8"/>
    </w:p>
    <w:p w:rsidR="004068C3" w:rsidRDefault="004068C3" w:rsidP="004068C3"/>
    <w:p w:rsidR="004068C3" w:rsidRDefault="004068C3" w:rsidP="004068C3">
      <w:r w:rsidRPr="004B7441">
        <w:rPr>
          <w:b/>
        </w:rPr>
        <w:t>Actions implemented</w:t>
      </w:r>
      <w:r>
        <w:t xml:space="preserve">:  </w:t>
      </w:r>
      <w:bookmarkStart w:id="9" w:name="_Hlk191989874"/>
      <w:r w:rsidR="005356F5">
        <w:t>Awareness</w:t>
      </w:r>
      <w:r w:rsidR="00900E4A">
        <w:t xml:space="preserve"> raised to students through </w:t>
      </w:r>
      <w:r w:rsidR="00902ACC">
        <w:t xml:space="preserve">a Stop Littering Poster </w:t>
      </w:r>
      <w:bookmarkEnd w:id="9"/>
    </w:p>
    <w:p w:rsidR="00C6352A" w:rsidRDefault="00C6352A"/>
    <w:p w:rsidR="00620CF7" w:rsidRDefault="00620CF7" w:rsidP="00620CF7">
      <w:pPr>
        <w:pStyle w:val="Heading1"/>
      </w:pPr>
      <w:bookmarkStart w:id="10" w:name="_Toc134097016"/>
      <w:bookmarkStart w:id="11" w:name="_Toc113361091"/>
      <w:bookmarkStart w:id="12" w:name="_Toc149811899"/>
      <w:r>
        <w:t>Customer satisfaction with the complaints process</w:t>
      </w:r>
      <w:bookmarkEnd w:id="10"/>
      <w:bookmarkEnd w:id="11"/>
      <w:bookmarkEnd w:id="12"/>
    </w:p>
    <w:p w:rsidR="00620CF7" w:rsidRDefault="00620CF7">
      <w:pPr>
        <w:rPr>
          <w:color w:val="FF0000"/>
        </w:rPr>
      </w:pPr>
    </w:p>
    <w:p w:rsidR="000959B8" w:rsidRDefault="00A04AA2" w:rsidP="000959B8">
      <w:r>
        <w:t xml:space="preserve">No </w:t>
      </w:r>
      <w:r w:rsidR="000959B8" w:rsidRPr="008E078C">
        <w:t xml:space="preserve">surveys were completed in the </w:t>
      </w:r>
      <w:r w:rsidR="00847808">
        <w:t xml:space="preserve">second </w:t>
      </w:r>
      <w:bookmarkStart w:id="13" w:name="_GoBack"/>
      <w:bookmarkEnd w:id="13"/>
      <w:r w:rsidR="000959B8" w:rsidRPr="008E078C">
        <w:t>qua</w:t>
      </w:r>
      <w:r w:rsidR="000959B8">
        <w:t>r</w:t>
      </w:r>
      <w:r w:rsidR="000959B8" w:rsidRPr="008E078C">
        <w:t>ter</w:t>
      </w:r>
      <w:r w:rsidR="000959B8">
        <w:t>.</w:t>
      </w:r>
    </w:p>
    <w:p w:rsidR="00620CF7" w:rsidRDefault="00620CF7">
      <w:pPr>
        <w:rPr>
          <w:color w:val="FF0000"/>
        </w:rPr>
      </w:pPr>
    </w:p>
    <w:p w:rsidR="00620CF7" w:rsidRDefault="00620CF7" w:rsidP="00620CF7">
      <w:pPr>
        <w:pStyle w:val="Heading1"/>
      </w:pPr>
      <w:bookmarkStart w:id="14" w:name="_Toc134097017"/>
      <w:bookmarkStart w:id="15" w:name="_Toc149811900"/>
      <w:r>
        <w:t>Compliments</w:t>
      </w:r>
      <w:bookmarkEnd w:id="14"/>
      <w:bookmarkEnd w:id="15"/>
    </w:p>
    <w:p w:rsidR="00620CF7" w:rsidRDefault="00620CF7">
      <w:pPr>
        <w:rPr>
          <w:color w:val="FF0000"/>
        </w:rPr>
      </w:pPr>
    </w:p>
    <w:p w:rsidR="00620CF7" w:rsidRDefault="00C7628E">
      <w:pPr>
        <w:rPr>
          <w:color w:val="323E4F" w:themeColor="text2" w:themeShade="BF"/>
        </w:rPr>
      </w:pPr>
      <w:bookmarkStart w:id="16" w:name="_Hlk188518904"/>
      <w:r>
        <w:rPr>
          <w:color w:val="323E4F" w:themeColor="text2" w:themeShade="BF"/>
        </w:rPr>
        <w:t>2 compliments</w:t>
      </w:r>
      <w:r w:rsidR="005356F5">
        <w:rPr>
          <w:color w:val="323E4F" w:themeColor="text2" w:themeShade="BF"/>
        </w:rPr>
        <w:t xml:space="preserve"> w</w:t>
      </w:r>
      <w:r>
        <w:rPr>
          <w:color w:val="323E4F" w:themeColor="text2" w:themeShade="BF"/>
        </w:rPr>
        <w:t>ere</w:t>
      </w:r>
      <w:r w:rsidR="005356F5">
        <w:rPr>
          <w:color w:val="323E4F" w:themeColor="text2" w:themeShade="BF"/>
        </w:rPr>
        <w:t xml:space="preserve"> received in the second quarter</w:t>
      </w:r>
      <w:r>
        <w:rPr>
          <w:color w:val="323E4F" w:themeColor="text2" w:themeShade="BF"/>
        </w:rPr>
        <w:t>:</w:t>
      </w:r>
    </w:p>
    <w:p w:rsidR="005356F5" w:rsidRDefault="005356F5">
      <w:pPr>
        <w:rPr>
          <w:color w:val="323E4F" w:themeColor="text2" w:themeShade="BF"/>
        </w:rPr>
      </w:pPr>
    </w:p>
    <w:p w:rsidR="005356F5" w:rsidRPr="00C7628E" w:rsidRDefault="005356F5">
      <w:pPr>
        <w:rPr>
          <w:color w:val="323E4F" w:themeColor="text2" w:themeShade="BF"/>
        </w:rPr>
      </w:pPr>
      <w:bookmarkStart w:id="17" w:name="_Hlk191989928"/>
      <w:r w:rsidRPr="005356F5">
        <w:rPr>
          <w:b/>
          <w:color w:val="323E4F" w:themeColor="text2" w:themeShade="BF"/>
          <w:u w:val="single"/>
        </w:rPr>
        <w:t>Student Services</w:t>
      </w:r>
      <w:r w:rsidR="00C7628E">
        <w:rPr>
          <w:b/>
          <w:color w:val="323E4F" w:themeColor="text2" w:themeShade="BF"/>
          <w:u w:val="single"/>
        </w:rPr>
        <w:t xml:space="preserve"> </w:t>
      </w:r>
      <w:r w:rsidR="00C7628E">
        <w:rPr>
          <w:color w:val="323E4F" w:themeColor="text2" w:themeShade="BF"/>
        </w:rPr>
        <w:t>(compliment from a parent)</w:t>
      </w:r>
    </w:p>
    <w:p w:rsidR="005356F5" w:rsidRDefault="005356F5">
      <w:pPr>
        <w:rPr>
          <w:color w:val="323E4F" w:themeColor="text2" w:themeShade="BF"/>
        </w:rPr>
      </w:pPr>
    </w:p>
    <w:p w:rsidR="005356F5" w:rsidRPr="00321E5F" w:rsidRDefault="00C7628E" w:rsidP="005356F5">
      <w:r>
        <w:t xml:space="preserve">Their </w:t>
      </w:r>
      <w:r w:rsidR="005356F5" w:rsidRPr="00321E5F">
        <w:t>daughter recently started college in Granton</w:t>
      </w:r>
      <w:r>
        <w:t xml:space="preserve">, </w:t>
      </w:r>
      <w:r w:rsidR="005356F5" w:rsidRPr="00321E5F">
        <w:t>she was a bag of nerves going in on her first day as she has complex needs and suffers with anxiety.  The parent was dreading her daughter coming home and expecting a meltdown about how the day had gone, however she had the best day possible and she wouldn't stop going on about how great a staff member from student offices was, he was patient with her daughter and settled her right in. The parent said “to this day I'm yet to have someone have that effect on my wee one after such a short period of time!  Thank you”</w:t>
      </w:r>
    </w:p>
    <w:bookmarkEnd w:id="16"/>
    <w:bookmarkEnd w:id="17"/>
    <w:p w:rsidR="005356F5" w:rsidRDefault="005356F5">
      <w:pPr>
        <w:rPr>
          <w:color w:val="323E4F" w:themeColor="text2" w:themeShade="BF"/>
        </w:rPr>
      </w:pPr>
    </w:p>
    <w:p w:rsidR="005356F5" w:rsidRDefault="00C7628E">
      <w:pPr>
        <w:rPr>
          <w:b/>
          <w:color w:val="323E4F" w:themeColor="text2" w:themeShade="BF"/>
          <w:u w:val="single"/>
        </w:rPr>
      </w:pPr>
      <w:bookmarkStart w:id="18" w:name="_Hlk191989947"/>
      <w:r>
        <w:rPr>
          <w:b/>
          <w:color w:val="323E4F" w:themeColor="text2" w:themeShade="BF"/>
          <w:u w:val="single"/>
        </w:rPr>
        <w:t>Compliment from a member of the public</w:t>
      </w:r>
    </w:p>
    <w:p w:rsidR="00C7628E" w:rsidRDefault="00C7628E">
      <w:pPr>
        <w:rPr>
          <w:b/>
          <w:color w:val="323E4F" w:themeColor="text2" w:themeShade="BF"/>
          <w:u w:val="single"/>
        </w:rPr>
      </w:pPr>
    </w:p>
    <w:p w:rsidR="00C7628E" w:rsidRPr="00C16F87" w:rsidRDefault="00C7628E">
      <w:pPr>
        <w:rPr>
          <w:rFonts w:ascii="Calibri" w:eastAsia="Times New Roman" w:hAnsi="Calibri"/>
          <w:color w:val="auto"/>
        </w:rPr>
      </w:pPr>
      <w:r>
        <w:rPr>
          <w:rFonts w:eastAsia="Times New Roman"/>
        </w:rPr>
        <w:t xml:space="preserve">They were on bus with a toddler when lots of College students got on the bus.  They said that the students </w:t>
      </w:r>
      <w:r w:rsidR="00C16F87">
        <w:rPr>
          <w:rFonts w:eastAsia="Times New Roman"/>
        </w:rPr>
        <w:t>were helpful, respectful and thoughtful. That their behaviour is a credit to the College.</w:t>
      </w:r>
    </w:p>
    <w:bookmarkEnd w:id="18"/>
    <w:p w:rsidR="005356F5" w:rsidRPr="005E05D4" w:rsidRDefault="005356F5">
      <w:pPr>
        <w:rPr>
          <w:color w:val="323E4F" w:themeColor="text2" w:themeShade="BF"/>
        </w:rPr>
      </w:pPr>
    </w:p>
    <w:sectPr w:rsidR="005356F5" w:rsidRPr="005E05D4" w:rsidSect="00156C3A">
      <w:footerReference w:type="default" r:id="rId11"/>
      <w:pgSz w:w="11906" w:h="16838" w:code="9"/>
      <w:pgMar w:top="1418" w:right="1418" w:bottom="1418"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CAF" w:rsidRDefault="004E0CAF" w:rsidP="00156C3A">
      <w:r>
        <w:separator/>
      </w:r>
    </w:p>
  </w:endnote>
  <w:endnote w:type="continuationSeparator" w:id="0">
    <w:p w:rsidR="004E0CAF" w:rsidRDefault="004E0CAF" w:rsidP="0015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587A" w:rsidRPr="0018587A" w:rsidRDefault="0018587A" w:rsidP="0018587A">
    <w:pPr>
      <w:pStyle w:val="Footer"/>
      <w:pBdr>
        <w:bottom w:val="thinThickMediumGap" w:sz="24" w:space="1" w:color="44546A" w:themeColor="text2"/>
      </w:pBdr>
      <w:rPr>
        <w:sz w:val="12"/>
        <w:szCs w:val="12"/>
      </w:rPr>
    </w:pPr>
  </w:p>
  <w:p w:rsidR="0018587A" w:rsidRPr="0018587A" w:rsidRDefault="0018587A">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CF9" w:rsidRPr="0018587A" w:rsidRDefault="00F15CF9" w:rsidP="0018587A">
    <w:pPr>
      <w:pStyle w:val="Footer"/>
      <w:pBdr>
        <w:bottom w:val="thinThickMediumGap" w:sz="24" w:space="1" w:color="44546A" w:themeColor="text2"/>
      </w:pBdr>
      <w:rPr>
        <w:sz w:val="12"/>
        <w:szCs w:val="12"/>
      </w:rPr>
    </w:pPr>
  </w:p>
  <w:p w:rsidR="00F15CF9" w:rsidRPr="0018587A" w:rsidRDefault="00F15CF9">
    <w:pPr>
      <w:pStyle w:val="Footer"/>
      <w:rPr>
        <w:sz w:val="12"/>
        <w:szCs w:val="12"/>
      </w:rPr>
    </w:pPr>
  </w:p>
  <w:p w:rsidR="00F15CF9" w:rsidRDefault="00F15CF9">
    <w:pPr>
      <w:pStyle w:val="Footer"/>
    </w:pP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CAF" w:rsidRDefault="004E0CAF" w:rsidP="00156C3A">
      <w:r>
        <w:separator/>
      </w:r>
    </w:p>
  </w:footnote>
  <w:footnote w:type="continuationSeparator" w:id="0">
    <w:p w:rsidR="004E0CAF" w:rsidRDefault="004E0CAF" w:rsidP="00156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C3A" w:rsidRDefault="0018587A" w:rsidP="00E665AB">
    <w:pPr>
      <w:spacing w:after="80"/>
    </w:pPr>
    <w:r>
      <w:t>Complaints Handling</w:t>
    </w:r>
    <w:r w:rsidR="00E6655A">
      <w:t xml:space="preserve"> </w:t>
    </w:r>
    <w:r w:rsidR="00C033EA">
      <w:t xml:space="preserve">Quarter </w:t>
    </w:r>
    <w:r w:rsidR="00F85ACB">
      <w:t>2</w:t>
    </w:r>
    <w:r w:rsidR="00E6655A">
      <w:t xml:space="preserve"> Report </w:t>
    </w:r>
    <w:r w:rsidR="00F85ACB">
      <w:t>November 2024</w:t>
    </w:r>
    <w:r w:rsidR="00E6655A">
      <w:t xml:space="preserve"> – </w:t>
    </w:r>
    <w:r w:rsidR="00F85ACB">
      <w:t>January 2025</w:t>
    </w:r>
  </w:p>
  <w:p w:rsidR="0018587A" w:rsidRPr="0018587A" w:rsidRDefault="0018587A" w:rsidP="0018587A">
    <w:pPr>
      <w:pBdr>
        <w:top w:val="thickThinMediumGap" w:sz="24" w:space="1" w:color="44546A" w:themeColor="text2"/>
      </w:pBd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2694A"/>
    <w:multiLevelType w:val="hybridMultilevel"/>
    <w:tmpl w:val="0482704E"/>
    <w:lvl w:ilvl="0" w:tplc="AD56483E">
      <w:start w:val="1"/>
      <w:numFmt w:val="decimal"/>
      <w:lvlText w:val="%1."/>
      <w:lvlJc w:val="left"/>
      <w:pPr>
        <w:ind w:left="360" w:hanging="360"/>
      </w:pPr>
      <w:rPr>
        <w:i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E44DA9"/>
    <w:multiLevelType w:val="hybridMultilevel"/>
    <w:tmpl w:val="1536F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9A1C86"/>
    <w:multiLevelType w:val="hybridMultilevel"/>
    <w:tmpl w:val="E9C25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9374BC"/>
    <w:multiLevelType w:val="hybridMultilevel"/>
    <w:tmpl w:val="4A7A7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DB0BE5"/>
    <w:multiLevelType w:val="hybridMultilevel"/>
    <w:tmpl w:val="19461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4C"/>
    <w:rsid w:val="00043A4E"/>
    <w:rsid w:val="000922F7"/>
    <w:rsid w:val="000959B8"/>
    <w:rsid w:val="0011127B"/>
    <w:rsid w:val="00133641"/>
    <w:rsid w:val="00133678"/>
    <w:rsid w:val="00156C3A"/>
    <w:rsid w:val="0018587A"/>
    <w:rsid w:val="001B0371"/>
    <w:rsid w:val="001E2048"/>
    <w:rsid w:val="001E301C"/>
    <w:rsid w:val="002173BD"/>
    <w:rsid w:val="00253E2B"/>
    <w:rsid w:val="002A29DE"/>
    <w:rsid w:val="002D087A"/>
    <w:rsid w:val="002F0137"/>
    <w:rsid w:val="00321E5F"/>
    <w:rsid w:val="0036338D"/>
    <w:rsid w:val="00382EF5"/>
    <w:rsid w:val="003852E1"/>
    <w:rsid w:val="003A12D9"/>
    <w:rsid w:val="003C2605"/>
    <w:rsid w:val="003D789D"/>
    <w:rsid w:val="003F0767"/>
    <w:rsid w:val="003F5CA1"/>
    <w:rsid w:val="004068C3"/>
    <w:rsid w:val="00427AF1"/>
    <w:rsid w:val="004749B9"/>
    <w:rsid w:val="004771F9"/>
    <w:rsid w:val="00492F99"/>
    <w:rsid w:val="004E0CAF"/>
    <w:rsid w:val="004E3F36"/>
    <w:rsid w:val="005001E3"/>
    <w:rsid w:val="005070D1"/>
    <w:rsid w:val="005120E0"/>
    <w:rsid w:val="00526BCE"/>
    <w:rsid w:val="005356F5"/>
    <w:rsid w:val="00557C0C"/>
    <w:rsid w:val="00562981"/>
    <w:rsid w:val="0057009D"/>
    <w:rsid w:val="005A6263"/>
    <w:rsid w:val="005C4E07"/>
    <w:rsid w:val="005E05D4"/>
    <w:rsid w:val="005F6A68"/>
    <w:rsid w:val="00620CF7"/>
    <w:rsid w:val="00621F9B"/>
    <w:rsid w:val="00664E8D"/>
    <w:rsid w:val="006F1E23"/>
    <w:rsid w:val="00763815"/>
    <w:rsid w:val="007667C8"/>
    <w:rsid w:val="00784BA4"/>
    <w:rsid w:val="00796DAF"/>
    <w:rsid w:val="007A3229"/>
    <w:rsid w:val="007D37EF"/>
    <w:rsid w:val="007D5B8A"/>
    <w:rsid w:val="00803AEE"/>
    <w:rsid w:val="008234A2"/>
    <w:rsid w:val="00840513"/>
    <w:rsid w:val="00847808"/>
    <w:rsid w:val="00854965"/>
    <w:rsid w:val="008557B2"/>
    <w:rsid w:val="0086274E"/>
    <w:rsid w:val="008634CD"/>
    <w:rsid w:val="0086454C"/>
    <w:rsid w:val="008B62A6"/>
    <w:rsid w:val="008E52FB"/>
    <w:rsid w:val="00900E4A"/>
    <w:rsid w:val="00902ACC"/>
    <w:rsid w:val="00902C06"/>
    <w:rsid w:val="00913CAC"/>
    <w:rsid w:val="00987E65"/>
    <w:rsid w:val="009B7B11"/>
    <w:rsid w:val="009C0887"/>
    <w:rsid w:val="009C156B"/>
    <w:rsid w:val="009C26B0"/>
    <w:rsid w:val="00A04AA2"/>
    <w:rsid w:val="00A57941"/>
    <w:rsid w:val="00A739F2"/>
    <w:rsid w:val="00A805E5"/>
    <w:rsid w:val="00AB041B"/>
    <w:rsid w:val="00AF56A0"/>
    <w:rsid w:val="00B81F02"/>
    <w:rsid w:val="00B8711E"/>
    <w:rsid w:val="00BE3D45"/>
    <w:rsid w:val="00C00B9F"/>
    <w:rsid w:val="00C033EA"/>
    <w:rsid w:val="00C16F87"/>
    <w:rsid w:val="00C240BA"/>
    <w:rsid w:val="00C32363"/>
    <w:rsid w:val="00C513EF"/>
    <w:rsid w:val="00C6352A"/>
    <w:rsid w:val="00C7628E"/>
    <w:rsid w:val="00D1453E"/>
    <w:rsid w:val="00D31C46"/>
    <w:rsid w:val="00D85CFB"/>
    <w:rsid w:val="00DB2E1A"/>
    <w:rsid w:val="00DF592D"/>
    <w:rsid w:val="00E021A4"/>
    <w:rsid w:val="00E40BDA"/>
    <w:rsid w:val="00E6655A"/>
    <w:rsid w:val="00E665AB"/>
    <w:rsid w:val="00E7327F"/>
    <w:rsid w:val="00E80893"/>
    <w:rsid w:val="00E932A1"/>
    <w:rsid w:val="00EB145A"/>
    <w:rsid w:val="00F15CF9"/>
    <w:rsid w:val="00F46A7E"/>
    <w:rsid w:val="00F85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8D401B"/>
  <w15:chartTrackingRefBased/>
  <w15:docId w15:val="{519AA0D1-6FA9-454E-B647-F01CBB05E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2605"/>
    <w:pPr>
      <w:spacing w:after="0" w:line="240" w:lineRule="auto"/>
    </w:pPr>
    <w:rPr>
      <w:rFonts w:ascii="Arial" w:hAnsi="Arial"/>
      <w:color w:val="44546A" w:themeColor="text2"/>
    </w:rPr>
  </w:style>
  <w:style w:type="paragraph" w:styleId="Heading1">
    <w:name w:val="heading 1"/>
    <w:basedOn w:val="Normal"/>
    <w:next w:val="Normal"/>
    <w:link w:val="Heading1Char"/>
    <w:uiPriority w:val="9"/>
    <w:qFormat/>
    <w:rsid w:val="00E665AB"/>
    <w:pPr>
      <w:keepNext/>
      <w:keepLines/>
      <w:outlineLvl w:val="0"/>
    </w:pPr>
    <w:rPr>
      <w:rFonts w:eastAsiaTheme="majorEastAsia" w:cstheme="majorBidi"/>
      <w:b/>
      <w:color w:val="95314E"/>
      <w:sz w:val="32"/>
      <w:szCs w:val="32"/>
    </w:rPr>
  </w:style>
  <w:style w:type="paragraph" w:styleId="Heading2">
    <w:name w:val="heading 2"/>
    <w:basedOn w:val="Normal"/>
    <w:next w:val="Normal"/>
    <w:link w:val="Heading2Char"/>
    <w:qFormat/>
    <w:rsid w:val="00E665AB"/>
    <w:pPr>
      <w:keepNext/>
      <w:outlineLvl w:val="1"/>
    </w:pPr>
    <w:rPr>
      <w:rFonts w:eastAsia="Times New Roman" w:cs="Times New Roman"/>
      <w:b/>
      <w:color w:val="2F5496" w:themeColor="accent1" w:themeShade="B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65AB"/>
    <w:rPr>
      <w:rFonts w:ascii="Arial" w:eastAsia="Times New Roman" w:hAnsi="Arial" w:cs="Times New Roman"/>
      <w:b/>
      <w:color w:val="2F5496" w:themeColor="accent1" w:themeShade="BF"/>
      <w:sz w:val="28"/>
      <w:szCs w:val="20"/>
    </w:rPr>
  </w:style>
  <w:style w:type="paragraph" w:styleId="Header">
    <w:name w:val="header"/>
    <w:basedOn w:val="Normal"/>
    <w:link w:val="HeaderChar"/>
    <w:uiPriority w:val="99"/>
    <w:unhideWhenUsed/>
    <w:rsid w:val="00156C3A"/>
    <w:pPr>
      <w:tabs>
        <w:tab w:val="center" w:pos="4513"/>
        <w:tab w:val="right" w:pos="9026"/>
      </w:tabs>
    </w:pPr>
  </w:style>
  <w:style w:type="character" w:customStyle="1" w:styleId="HeaderChar">
    <w:name w:val="Header Char"/>
    <w:basedOn w:val="DefaultParagraphFont"/>
    <w:link w:val="Header"/>
    <w:uiPriority w:val="99"/>
    <w:rsid w:val="00156C3A"/>
  </w:style>
  <w:style w:type="paragraph" w:styleId="Footer">
    <w:name w:val="footer"/>
    <w:basedOn w:val="Normal"/>
    <w:link w:val="FooterChar"/>
    <w:uiPriority w:val="99"/>
    <w:unhideWhenUsed/>
    <w:rsid w:val="00156C3A"/>
    <w:pPr>
      <w:tabs>
        <w:tab w:val="center" w:pos="4513"/>
        <w:tab w:val="right" w:pos="9026"/>
      </w:tabs>
    </w:pPr>
  </w:style>
  <w:style w:type="character" w:customStyle="1" w:styleId="FooterChar">
    <w:name w:val="Footer Char"/>
    <w:basedOn w:val="DefaultParagraphFont"/>
    <w:link w:val="Footer"/>
    <w:uiPriority w:val="99"/>
    <w:rsid w:val="00156C3A"/>
  </w:style>
  <w:style w:type="character" w:customStyle="1" w:styleId="Heading1Char">
    <w:name w:val="Heading 1 Char"/>
    <w:basedOn w:val="DefaultParagraphFont"/>
    <w:link w:val="Heading1"/>
    <w:uiPriority w:val="9"/>
    <w:rsid w:val="00E665AB"/>
    <w:rPr>
      <w:rFonts w:ascii="Arial" w:eastAsiaTheme="majorEastAsia" w:hAnsi="Arial" w:cstheme="majorBidi"/>
      <w:b/>
      <w:color w:val="95314E"/>
      <w:sz w:val="32"/>
      <w:szCs w:val="32"/>
    </w:rPr>
  </w:style>
  <w:style w:type="paragraph" w:styleId="Title">
    <w:name w:val="Title"/>
    <w:basedOn w:val="Normal"/>
    <w:next w:val="Normal"/>
    <w:link w:val="TitleChar"/>
    <w:uiPriority w:val="10"/>
    <w:qFormat/>
    <w:rsid w:val="001858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87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14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15CF9"/>
    <w:pPr>
      <w:outlineLvl w:val="9"/>
    </w:pPr>
    <w:rPr>
      <w:rFonts w:asciiTheme="majorHAnsi" w:hAnsiTheme="majorHAnsi"/>
      <w:b w:val="0"/>
      <w:color w:val="2F5496" w:themeColor="accent1" w:themeShade="BF"/>
      <w:lang w:val="en-US"/>
    </w:rPr>
  </w:style>
  <w:style w:type="paragraph" w:styleId="TOC2">
    <w:name w:val="toc 2"/>
    <w:basedOn w:val="Normal"/>
    <w:next w:val="Normal"/>
    <w:autoRedefine/>
    <w:uiPriority w:val="39"/>
    <w:unhideWhenUsed/>
    <w:rsid w:val="003C2605"/>
    <w:pPr>
      <w:ind w:left="221"/>
    </w:pPr>
    <w:rPr>
      <w:rFonts w:eastAsiaTheme="minorEastAsia" w:cs="Times New Roman"/>
      <w:color w:val="2F5496" w:themeColor="accent1" w:themeShade="BF"/>
      <w:lang w:val="en-US"/>
    </w:rPr>
  </w:style>
  <w:style w:type="paragraph" w:styleId="TOC1">
    <w:name w:val="toc 1"/>
    <w:basedOn w:val="Normal"/>
    <w:next w:val="Normal"/>
    <w:autoRedefine/>
    <w:uiPriority w:val="39"/>
    <w:unhideWhenUsed/>
    <w:rsid w:val="003C2605"/>
    <w:rPr>
      <w:rFonts w:eastAsiaTheme="minorEastAsia" w:cs="Times New Roman"/>
      <w:color w:val="2F5496" w:themeColor="accent1" w:themeShade="BF"/>
      <w:lang w:val="en-US"/>
    </w:rPr>
  </w:style>
  <w:style w:type="paragraph" w:styleId="TOC3">
    <w:name w:val="toc 3"/>
    <w:basedOn w:val="Normal"/>
    <w:next w:val="Normal"/>
    <w:autoRedefine/>
    <w:uiPriority w:val="39"/>
    <w:unhideWhenUsed/>
    <w:rsid w:val="003C2605"/>
    <w:pPr>
      <w:spacing w:after="100"/>
    </w:pPr>
    <w:rPr>
      <w:rFonts w:asciiTheme="minorHAnsi" w:eastAsiaTheme="minorEastAsia" w:hAnsiTheme="minorHAnsi" w:cs="Times New Roman"/>
      <w:color w:val="auto"/>
      <w:lang w:val="en-US"/>
    </w:rPr>
  </w:style>
  <w:style w:type="character" w:styleId="Hyperlink">
    <w:name w:val="Hyperlink"/>
    <w:basedOn w:val="DefaultParagraphFont"/>
    <w:uiPriority w:val="99"/>
    <w:unhideWhenUsed/>
    <w:rsid w:val="003C2605"/>
    <w:rPr>
      <w:color w:val="0563C1" w:themeColor="hyperlink"/>
      <w:u w:val="single"/>
    </w:rPr>
  </w:style>
  <w:style w:type="paragraph" w:styleId="ListParagraph">
    <w:name w:val="List Paragraph"/>
    <w:basedOn w:val="Normal"/>
    <w:uiPriority w:val="34"/>
    <w:qFormat/>
    <w:rsid w:val="0086454C"/>
    <w:pPr>
      <w:numPr>
        <w:numId w:val="1"/>
      </w:numPr>
      <w:suppressAutoHyphens/>
      <w:spacing w:after="200" w:line="276" w:lineRule="atLeast"/>
    </w:pPr>
    <w:rPr>
      <w:rFonts w:eastAsia="Times New Roman" w:cs="Arial"/>
      <w:szCs w:val="20"/>
      <w:lang w:eastAsia="zh-CN"/>
    </w:rPr>
  </w:style>
  <w:style w:type="paragraph" w:customStyle="1" w:styleId="CharCharCharCharCharChar">
    <w:name w:val="Char Char Char Char Char Char"/>
    <w:basedOn w:val="Normal"/>
    <w:rsid w:val="00D85CFB"/>
    <w:pPr>
      <w:spacing w:after="160" w:line="240" w:lineRule="exact"/>
    </w:pPr>
    <w:rPr>
      <w:rFonts w:ascii="Verdana" w:eastAsia="Times New Roman" w:hAnsi="Verdana" w:cs="Times New Roman"/>
      <w:color w:val="auto"/>
      <w:sz w:val="20"/>
      <w:szCs w:val="20"/>
      <w:lang w:val="en-US"/>
    </w:rPr>
  </w:style>
  <w:style w:type="paragraph" w:customStyle="1" w:styleId="Default">
    <w:name w:val="Default"/>
    <w:rsid w:val="002A29D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22214">
      <w:bodyDiv w:val="1"/>
      <w:marLeft w:val="0"/>
      <w:marRight w:val="0"/>
      <w:marTop w:val="0"/>
      <w:marBottom w:val="0"/>
      <w:divBdr>
        <w:top w:val="none" w:sz="0" w:space="0" w:color="auto"/>
        <w:left w:val="none" w:sz="0" w:space="0" w:color="auto"/>
        <w:bottom w:val="none" w:sz="0" w:space="0" w:color="auto"/>
        <w:right w:val="none" w:sz="0" w:space="0" w:color="auto"/>
      </w:divBdr>
    </w:div>
    <w:div w:id="334458217">
      <w:bodyDiv w:val="1"/>
      <w:marLeft w:val="0"/>
      <w:marRight w:val="0"/>
      <w:marTop w:val="0"/>
      <w:marBottom w:val="0"/>
      <w:divBdr>
        <w:top w:val="none" w:sz="0" w:space="0" w:color="auto"/>
        <w:left w:val="none" w:sz="0" w:space="0" w:color="auto"/>
        <w:bottom w:val="none" w:sz="0" w:space="0" w:color="auto"/>
        <w:right w:val="none" w:sz="0" w:space="0" w:color="auto"/>
      </w:divBdr>
    </w:div>
    <w:div w:id="668561620">
      <w:bodyDiv w:val="1"/>
      <w:marLeft w:val="0"/>
      <w:marRight w:val="0"/>
      <w:marTop w:val="0"/>
      <w:marBottom w:val="0"/>
      <w:divBdr>
        <w:top w:val="none" w:sz="0" w:space="0" w:color="auto"/>
        <w:left w:val="none" w:sz="0" w:space="0" w:color="auto"/>
        <w:bottom w:val="none" w:sz="0" w:space="0" w:color="auto"/>
        <w:right w:val="none" w:sz="0" w:space="0" w:color="auto"/>
      </w:divBdr>
    </w:div>
    <w:div w:id="693962663">
      <w:bodyDiv w:val="1"/>
      <w:marLeft w:val="0"/>
      <w:marRight w:val="0"/>
      <w:marTop w:val="0"/>
      <w:marBottom w:val="0"/>
      <w:divBdr>
        <w:top w:val="none" w:sz="0" w:space="0" w:color="auto"/>
        <w:left w:val="none" w:sz="0" w:space="0" w:color="auto"/>
        <w:bottom w:val="none" w:sz="0" w:space="0" w:color="auto"/>
        <w:right w:val="none" w:sz="0" w:space="0" w:color="auto"/>
      </w:divBdr>
    </w:div>
    <w:div w:id="78662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fulton-dick.INT\AppData\Local\Microsoft\Windows\INetCache\Content.Outlook\X9LWC6A8\Complaints%20Handling%20Yearly%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320CE-483B-4F7C-A590-C1013855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Complaints Handling Yearly Report</Template>
  <TotalTime>171</TotalTime>
  <Pages>4</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Complaints Handling Yearly Report 2021-22</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Handling Yearly Report 2021-22</dc:title>
  <dc:subject/>
  <dc:creator>Claire Fulton-Dick</dc:creator>
  <cp:keywords/>
  <dc:description/>
  <cp:lastModifiedBy>Claire Fulton-Dick</cp:lastModifiedBy>
  <cp:revision>8</cp:revision>
  <dcterms:created xsi:type="dcterms:W3CDTF">2025-01-23T09:25:00Z</dcterms:created>
  <dcterms:modified xsi:type="dcterms:W3CDTF">2025-04-29T13:13:00Z</dcterms:modified>
</cp:coreProperties>
</file>