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4D85C41D">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21A695FA" w:rsidR="00795D1E" w:rsidRPr="00670940" w:rsidRDefault="00BF5A53" w:rsidP="00F72963">
            <w:pPr>
              <w:spacing w:line="276" w:lineRule="auto"/>
            </w:pPr>
            <w:r>
              <w:t>Edinburgh College</w:t>
            </w:r>
            <w:r w:rsidR="00D92CC9">
              <w:t xml:space="preserve"> Complaints Handling Procedures</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429FD77E" w14:textId="62DF36C7" w:rsidR="00D92CC9" w:rsidRDefault="00D92CC9" w:rsidP="00056F0E">
            <w:pPr>
              <w:pStyle w:val="ListParagraph"/>
              <w:numPr>
                <w:ilvl w:val="0"/>
                <w:numId w:val="21"/>
              </w:numPr>
            </w:pPr>
            <w:r>
              <w:t>Complaint Handling Coordinator</w:t>
            </w:r>
          </w:p>
          <w:p w14:paraId="28456243" w14:textId="70F67302" w:rsidR="00D92CC9" w:rsidRDefault="00D92CC9" w:rsidP="00056F0E">
            <w:pPr>
              <w:pStyle w:val="ListParagraph"/>
              <w:numPr>
                <w:ilvl w:val="0"/>
                <w:numId w:val="21"/>
              </w:numPr>
            </w:pPr>
            <w:r>
              <w:t>Quality Assurance Manager</w:t>
            </w:r>
          </w:p>
          <w:p w14:paraId="39A71428" w14:textId="242E410C" w:rsidR="00D92CC9" w:rsidRDefault="00D92CC9" w:rsidP="00056F0E">
            <w:pPr>
              <w:pStyle w:val="ListParagraph"/>
              <w:numPr>
                <w:ilvl w:val="0"/>
                <w:numId w:val="21"/>
              </w:numPr>
            </w:pPr>
            <w:r>
              <w:t>Quality Assurance Team Leader</w:t>
            </w:r>
          </w:p>
          <w:p w14:paraId="7EBEA3A5" w14:textId="7B533832" w:rsidR="00795D1E" w:rsidRDefault="00EE260E" w:rsidP="00056F0E">
            <w:pPr>
              <w:pStyle w:val="ListParagraph"/>
              <w:numPr>
                <w:ilvl w:val="0"/>
                <w:numId w:val="21"/>
              </w:numPr>
            </w:pPr>
            <w:r>
              <w:t>Equality</w:t>
            </w:r>
            <w:r w:rsidR="00C75433">
              <w:t>, Diversity and Inclusion Lead</w:t>
            </w:r>
          </w:p>
          <w:p w14:paraId="1497DC4E" w14:textId="1D82309E" w:rsidR="00C75433" w:rsidRDefault="00C75433" w:rsidP="00056F0E">
            <w:pPr>
              <w:pStyle w:val="ListParagraph"/>
              <w:numPr>
                <w:ilvl w:val="0"/>
                <w:numId w:val="21"/>
              </w:numPr>
            </w:pPr>
            <w:r>
              <w:t>Assistant Principal Quality &amp; Improvement</w:t>
            </w:r>
          </w:p>
          <w:p w14:paraId="268FED46" w14:textId="78E95A39" w:rsidR="00D92CC9" w:rsidRDefault="00D92CC9" w:rsidP="00056F0E">
            <w:pPr>
              <w:pStyle w:val="ListParagraph"/>
              <w:numPr>
                <w:ilvl w:val="0"/>
                <w:numId w:val="21"/>
              </w:numPr>
            </w:pPr>
            <w:r>
              <w:t>Curriculum Leader Quality</w:t>
            </w:r>
          </w:p>
          <w:p w14:paraId="39CA6B38" w14:textId="2DFA6DCE" w:rsidR="00C75433" w:rsidRPr="00670940" w:rsidRDefault="00C75433" w:rsidP="00D92CC9">
            <w:pPr>
              <w:pStyle w:val="ListParagraph"/>
            </w:pPr>
          </w:p>
        </w:tc>
        <w:tc>
          <w:tcPr>
            <w:tcW w:w="415"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39CA6B3A" w14:textId="01C041FD" w:rsidR="00795D1E" w:rsidRPr="00670940" w:rsidRDefault="00B70947" w:rsidP="00F72963">
            <w:pPr>
              <w:spacing w:line="276" w:lineRule="auto"/>
            </w:pPr>
            <w:r>
              <w:t>1</w:t>
            </w:r>
            <w:r w:rsidR="00045CE6">
              <w:t>4</w:t>
            </w:r>
            <w:r>
              <w:t>/</w:t>
            </w:r>
            <w:r w:rsidR="0065675A">
              <w:t>0</w:t>
            </w:r>
            <w:r>
              <w:t>5/</w:t>
            </w:r>
            <w:r w:rsidR="00045CE6">
              <w:t>20</w:t>
            </w:r>
            <w:r>
              <w:t>24</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058F63CA" w:rsidR="00795D1E" w:rsidRPr="00670940" w:rsidRDefault="00795D1E" w:rsidP="00F72963">
            <w:pPr>
              <w:spacing w:line="276" w:lineRule="auto"/>
            </w:pP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68F3E48B" w:rsidR="00795D1E" w:rsidRPr="00670940" w:rsidRDefault="00D92CC9" w:rsidP="00F72963">
            <w:pPr>
              <w:spacing w:line="276" w:lineRule="auto"/>
            </w:pPr>
            <w:r>
              <w:t>x</w:t>
            </w: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bookmarkStart w:id="0" w:name="_GoBack"/>
        <w:bookmarkEnd w:id="0"/>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1F224FD9" w14:textId="41E1DC75" w:rsidR="00B70947" w:rsidRDefault="00B70947" w:rsidP="00B70947">
            <w:r w:rsidRPr="00381435">
              <w:t xml:space="preserve">Our Complaints Handling Procedure reflects the Edinburgh College commitment to valuing complaints.  It seeks to resolve customer dissatisfaction as close as possible to the point of service delivery and to conduct thorough, impartial and fair investigations of customer complaints, so that we can make evidence-based decisions </w:t>
            </w:r>
            <w:r w:rsidR="00D92CC9">
              <w:t>regarding concerns raised and take appropriate action to improve and enhance our services.</w:t>
            </w:r>
          </w:p>
          <w:p w14:paraId="39CA6B5B" w14:textId="77777777" w:rsidR="00C81A1C" w:rsidRPr="00670940" w:rsidRDefault="00C81A1C" w:rsidP="00F72963">
            <w:pPr>
              <w:spacing w:line="276" w:lineRule="auto"/>
            </w:pPr>
          </w:p>
        </w:tc>
      </w:tr>
      <w:tr w:rsidR="00C81A1C" w:rsidRPr="00670940"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lastRenderedPageBreak/>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39CA6B5F" w14:textId="6B27E577" w:rsidR="00C81A1C" w:rsidRPr="00670940" w:rsidRDefault="00B70947" w:rsidP="00F72963">
            <w:pPr>
              <w:spacing w:line="276" w:lineRule="auto"/>
            </w:pPr>
            <w:r>
              <w:t>Students, Public</w:t>
            </w:r>
            <w:r w:rsidR="00D92CC9">
              <w:t>, All Staff</w:t>
            </w:r>
          </w:p>
        </w:tc>
      </w:tr>
      <w:tr w:rsidR="0077004D" w:rsidRPr="00670940"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5E87BF37" w14:textId="77777777" w:rsidR="0077004D" w:rsidRDefault="00D92CC9" w:rsidP="00F72963">
            <w:pPr>
              <w:spacing w:line="276" w:lineRule="auto"/>
            </w:pPr>
            <w:r>
              <w:t>Senior Management Team</w:t>
            </w:r>
          </w:p>
          <w:p w14:paraId="15322A8B" w14:textId="77777777" w:rsidR="00D92CC9" w:rsidRDefault="00D92CC9" w:rsidP="00F72963">
            <w:pPr>
              <w:spacing w:line="276" w:lineRule="auto"/>
            </w:pPr>
            <w:r>
              <w:t>Complaint Handling Team</w:t>
            </w:r>
          </w:p>
          <w:p w14:paraId="6F3E0FF9" w14:textId="77777777" w:rsidR="005B5DE9" w:rsidRPr="0065675A" w:rsidRDefault="005B5DE9" w:rsidP="00F72963">
            <w:pPr>
              <w:spacing w:line="276" w:lineRule="auto"/>
            </w:pPr>
            <w:r w:rsidRPr="0065675A">
              <w:t>Access and Inclusion Strategy Group</w:t>
            </w:r>
          </w:p>
          <w:p w14:paraId="736D8116" w14:textId="77777777" w:rsidR="005B5DE9" w:rsidRPr="0065675A" w:rsidRDefault="00314E94" w:rsidP="00F72963">
            <w:pPr>
              <w:spacing w:line="276" w:lineRule="auto"/>
            </w:pPr>
            <w:r w:rsidRPr="0065675A">
              <w:t>Edinburgh College Students Association</w:t>
            </w:r>
          </w:p>
          <w:p w14:paraId="35C96B4B" w14:textId="77777777" w:rsidR="0065675A" w:rsidRDefault="00175E03" w:rsidP="00F72963">
            <w:pPr>
              <w:spacing w:line="276" w:lineRule="auto"/>
            </w:pPr>
            <w:r w:rsidRPr="0065675A">
              <w:t>Users of the complaint process</w:t>
            </w:r>
          </w:p>
          <w:p w14:paraId="56FFC33F" w14:textId="67DD7474" w:rsidR="0065675A" w:rsidRPr="00670940" w:rsidRDefault="0065675A" w:rsidP="00F72963">
            <w:pPr>
              <w:spacing w:line="276" w:lineRule="auto"/>
            </w:pPr>
          </w:p>
        </w:tc>
      </w:tr>
    </w:tbl>
    <w:p w14:paraId="510ACA9A" w14:textId="77777777" w:rsidR="00B70947" w:rsidRDefault="00B70947" w:rsidP="00F72963">
      <w:pPr>
        <w:spacing w:after="0"/>
        <w:rPr>
          <w:b/>
        </w:rPr>
      </w:pPr>
    </w:p>
    <w:p w14:paraId="3AD167B1" w14:textId="20D6D8C8"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What are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65675A">
        <w:trPr>
          <w:trHeight w:val="4370"/>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73432229" w14:textId="77777777" w:rsidR="00D92CC9" w:rsidRDefault="00D92CC9" w:rsidP="00056F0E">
            <w:pPr>
              <w:pStyle w:val="ListParagraph"/>
              <w:numPr>
                <w:ilvl w:val="0"/>
                <w:numId w:val="7"/>
              </w:numPr>
            </w:pPr>
            <w:r>
              <w:t>Record of complaints</w:t>
            </w:r>
            <w:r w:rsidR="00F72DDD">
              <w:t xml:space="preserve"> Spreadsheet – add in </w:t>
            </w:r>
            <w:r>
              <w:t xml:space="preserve">field for </w:t>
            </w:r>
            <w:r w:rsidR="00F72DDD">
              <w:t>protected characteristics</w:t>
            </w:r>
            <w:r>
              <w:t xml:space="preserve"> where known or identified.  </w:t>
            </w:r>
          </w:p>
          <w:p w14:paraId="631AD080" w14:textId="3538E85B" w:rsidR="00B94D76" w:rsidRDefault="00D92CC9" w:rsidP="00056F0E">
            <w:pPr>
              <w:pStyle w:val="ListParagraph"/>
              <w:numPr>
                <w:ilvl w:val="0"/>
                <w:numId w:val="7"/>
              </w:numPr>
            </w:pPr>
            <w:r>
              <w:t>SPSO Model Complaint Handling Procedure (MCHP)</w:t>
            </w:r>
          </w:p>
          <w:p w14:paraId="6336B77C" w14:textId="7AC9DE0D" w:rsidR="00EC053D" w:rsidRDefault="00EC053D" w:rsidP="00056F0E">
            <w:pPr>
              <w:pStyle w:val="ListParagraph"/>
              <w:numPr>
                <w:ilvl w:val="0"/>
                <w:numId w:val="7"/>
              </w:numPr>
            </w:pPr>
            <w:r>
              <w:t>Key Performance Indicators and monthly and annual complaint reports</w:t>
            </w:r>
          </w:p>
          <w:p w14:paraId="378894F5" w14:textId="77777777" w:rsidR="00EC053D" w:rsidRDefault="00EC053D" w:rsidP="00056F0E">
            <w:pPr>
              <w:pStyle w:val="ListParagraph"/>
              <w:numPr>
                <w:ilvl w:val="0"/>
                <w:numId w:val="7"/>
              </w:numPr>
            </w:pPr>
            <w:r>
              <w:t>Learning From Complaints</w:t>
            </w:r>
          </w:p>
          <w:p w14:paraId="2D588239" w14:textId="61F493F5" w:rsidR="00EC053D" w:rsidRDefault="00EC053D" w:rsidP="00056F0E">
            <w:pPr>
              <w:pStyle w:val="ListParagraph"/>
              <w:numPr>
                <w:ilvl w:val="0"/>
                <w:numId w:val="7"/>
              </w:numPr>
            </w:pPr>
            <w:r>
              <w:t>Internal audit/verification of complaint handling procedures</w:t>
            </w:r>
          </w:p>
          <w:p w14:paraId="7EDCF84A" w14:textId="527CF8C3" w:rsidR="00EC053D" w:rsidRDefault="00EC053D" w:rsidP="00056F0E">
            <w:pPr>
              <w:pStyle w:val="ListParagraph"/>
              <w:numPr>
                <w:ilvl w:val="0"/>
                <w:numId w:val="7"/>
              </w:numPr>
            </w:pPr>
            <w:r>
              <w:t>Customer complaint satisfaction survey</w:t>
            </w:r>
          </w:p>
          <w:p w14:paraId="284C4782" w14:textId="75A3242E" w:rsidR="00EC053D" w:rsidRDefault="00EC053D" w:rsidP="00056F0E">
            <w:pPr>
              <w:pStyle w:val="ListParagraph"/>
              <w:numPr>
                <w:ilvl w:val="0"/>
                <w:numId w:val="7"/>
              </w:numPr>
            </w:pPr>
            <w:r>
              <w:t>External audit findings</w:t>
            </w:r>
          </w:p>
          <w:p w14:paraId="6D3751BC" w14:textId="5A2B895E" w:rsidR="00F72DDD" w:rsidRDefault="00F72DDD" w:rsidP="00056F0E">
            <w:pPr>
              <w:pStyle w:val="ListParagraph"/>
              <w:numPr>
                <w:ilvl w:val="0"/>
                <w:numId w:val="7"/>
              </w:numPr>
            </w:pPr>
            <w:r>
              <w:t xml:space="preserve">Website </w:t>
            </w:r>
            <w:r w:rsidR="00EC053D">
              <w:t>a</w:t>
            </w:r>
            <w:r>
              <w:t>ccessibility</w:t>
            </w:r>
          </w:p>
          <w:p w14:paraId="1B4A2130" w14:textId="77777777" w:rsidR="00EC053D" w:rsidRDefault="00EC053D" w:rsidP="00EC053D">
            <w:pPr>
              <w:pStyle w:val="ListParagraph"/>
              <w:jc w:val="both"/>
            </w:pPr>
          </w:p>
          <w:p w14:paraId="5C224915" w14:textId="77777777" w:rsidR="00F72DDD" w:rsidRDefault="00F72DDD" w:rsidP="00F72963">
            <w:pPr>
              <w:spacing w:line="276" w:lineRule="auto"/>
              <w:jc w:val="both"/>
            </w:pPr>
          </w:p>
          <w:p w14:paraId="39CA6B69" w14:textId="30F65A4E" w:rsidR="00D92CC9" w:rsidRPr="00670940" w:rsidRDefault="00D92CC9" w:rsidP="00F72963">
            <w:pPr>
              <w:spacing w:line="276" w:lineRule="auto"/>
              <w:jc w:val="both"/>
            </w:pPr>
          </w:p>
        </w:tc>
      </w:tr>
    </w:tbl>
    <w:p w14:paraId="6B803CFE" w14:textId="77777777" w:rsidR="003E0686" w:rsidRPr="00670940"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670940" w:rsidRDefault="009D7A0F" w:rsidP="00F72963">
      <w:pPr>
        <w:spacing w:after="0"/>
        <w:rPr>
          <w:color w:val="221E1F"/>
        </w:rPr>
      </w:pPr>
      <w:r w:rsidRPr="00670940">
        <w:rPr>
          <w:color w:val="221E1F"/>
        </w:rPr>
        <w:t>This involves:</w:t>
      </w:r>
    </w:p>
    <w:p w14:paraId="39CA6B71" w14:textId="77777777" w:rsidR="009D7A0F" w:rsidRPr="00670940" w:rsidRDefault="009D7A0F" w:rsidP="00056F0E">
      <w:pPr>
        <w:pStyle w:val="ListParagraph"/>
        <w:numPr>
          <w:ilvl w:val="0"/>
          <w:numId w:val="5"/>
        </w:numPr>
        <w:spacing w:after="0"/>
        <w:rPr>
          <w:color w:val="221E1F"/>
        </w:rPr>
      </w:pPr>
      <w:r w:rsidRPr="00670940">
        <w:rPr>
          <w:color w:val="221E1F"/>
        </w:rPr>
        <w:t>Considering relevant evidence relating to people who share a protected characteristic</w:t>
      </w:r>
    </w:p>
    <w:p w14:paraId="39CA6B72" w14:textId="77777777" w:rsidR="009D7A0F" w:rsidRPr="00670940" w:rsidRDefault="009D7A0F" w:rsidP="00056F0E">
      <w:pPr>
        <w:pStyle w:val="ListParagraph"/>
        <w:numPr>
          <w:ilvl w:val="0"/>
          <w:numId w:val="5"/>
        </w:numPr>
        <w:spacing w:after="0"/>
        <w:rPr>
          <w:color w:val="221E1F"/>
        </w:rPr>
      </w:pPr>
      <w:r w:rsidRPr="00670940">
        <w:rPr>
          <w:color w:val="221E1F"/>
        </w:rPr>
        <w:t>Assessing the impact of applying a decision of a new or revised policy or practice against the needs of the Public Sector Equality Duty (PSED) and each protected characteristic</w:t>
      </w:r>
      <w:r w:rsidR="00AC2C10" w:rsidRPr="00670940">
        <w:rPr>
          <w:color w:val="221E1F"/>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4891"/>
        <w:gridCol w:w="4890"/>
        <w:gridCol w:w="4887"/>
      </w:tblGrid>
      <w:tr w:rsidR="00792882" w:rsidRPr="00670940" w14:paraId="39CA6B7C" w14:textId="77777777" w:rsidTr="00412F1B">
        <w:trPr>
          <w:trHeight w:val="1318"/>
        </w:trPr>
        <w:tc>
          <w:tcPr>
            <w:tcW w:w="1667"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1667"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056F0E">
            <w:pPr>
              <w:pStyle w:val="ListParagraph"/>
              <w:numPr>
                <w:ilvl w:val="0"/>
                <w:numId w:val="2"/>
              </w:numPr>
              <w:spacing w:line="276" w:lineRule="auto"/>
              <w:rPr>
                <w:b/>
              </w:rPr>
            </w:pPr>
            <w:r w:rsidRPr="00670940">
              <w:rPr>
                <w:b/>
              </w:rPr>
              <w:t>Removing disadvantage</w:t>
            </w:r>
          </w:p>
          <w:p w14:paraId="39CA6B77" w14:textId="77777777" w:rsidR="00792882" w:rsidRPr="00670940" w:rsidRDefault="00792882" w:rsidP="00056F0E">
            <w:pPr>
              <w:pStyle w:val="ListParagraph"/>
              <w:numPr>
                <w:ilvl w:val="0"/>
                <w:numId w:val="2"/>
              </w:numPr>
              <w:spacing w:line="276" w:lineRule="auto"/>
              <w:rPr>
                <w:b/>
              </w:rPr>
            </w:pPr>
            <w:r w:rsidRPr="00670940">
              <w:rPr>
                <w:b/>
              </w:rPr>
              <w:t>Meeting different needs</w:t>
            </w:r>
          </w:p>
          <w:p w14:paraId="39CA6B78" w14:textId="77777777" w:rsidR="00792882" w:rsidRPr="00670940" w:rsidRDefault="00792882" w:rsidP="00056F0E">
            <w:pPr>
              <w:pStyle w:val="ListParagraph"/>
              <w:numPr>
                <w:ilvl w:val="0"/>
                <w:numId w:val="2"/>
              </w:numPr>
              <w:spacing w:line="276" w:lineRule="auto"/>
              <w:rPr>
                <w:b/>
              </w:rPr>
            </w:pPr>
            <w:r w:rsidRPr="00670940">
              <w:rPr>
                <w:b/>
              </w:rPr>
              <w:t>Encouraging participation</w:t>
            </w:r>
          </w:p>
        </w:tc>
        <w:tc>
          <w:tcPr>
            <w:tcW w:w="1667"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056F0E">
            <w:pPr>
              <w:pStyle w:val="ListParagraph"/>
              <w:numPr>
                <w:ilvl w:val="0"/>
                <w:numId w:val="3"/>
              </w:numPr>
              <w:spacing w:line="276" w:lineRule="auto"/>
              <w:rPr>
                <w:b/>
              </w:rPr>
            </w:pPr>
            <w:r w:rsidRPr="00670940">
              <w:rPr>
                <w:b/>
              </w:rPr>
              <w:t>Tackling prejudice</w:t>
            </w:r>
          </w:p>
          <w:p w14:paraId="39CA6B7B" w14:textId="77777777" w:rsidR="00792882" w:rsidRPr="00670940" w:rsidRDefault="00792882" w:rsidP="00056F0E">
            <w:pPr>
              <w:pStyle w:val="ListParagraph"/>
              <w:numPr>
                <w:ilvl w:val="0"/>
                <w:numId w:val="3"/>
              </w:numPr>
              <w:spacing w:line="276" w:lineRule="auto"/>
              <w:rPr>
                <w:b/>
              </w:rPr>
            </w:pPr>
            <w:r w:rsidRPr="00670940">
              <w:rPr>
                <w:b/>
              </w:rPr>
              <w:t>Promoting understanding</w:t>
            </w:r>
          </w:p>
        </w:tc>
      </w:tr>
      <w:tr w:rsidR="003E0686" w:rsidRPr="00670940" w14:paraId="6CD8DFFD" w14:textId="77777777" w:rsidTr="00412F1B">
        <w:trPr>
          <w:trHeight w:val="1318"/>
        </w:trPr>
        <w:tc>
          <w:tcPr>
            <w:tcW w:w="1667" w:type="pct"/>
            <w:shd w:val="clear" w:color="auto" w:fill="auto"/>
          </w:tcPr>
          <w:p w14:paraId="6A98467A" w14:textId="5D10DF35" w:rsidR="00C3214D" w:rsidRDefault="00EC053D" w:rsidP="00056F0E">
            <w:pPr>
              <w:pStyle w:val="ListParagraph"/>
              <w:numPr>
                <w:ilvl w:val="0"/>
                <w:numId w:val="3"/>
              </w:numPr>
              <w:ind w:left="447"/>
            </w:pPr>
            <w:r>
              <w:t>Edinburgh College complaint handling procedures are based on SPSO’s Model Complaint Handling procedures for public sector bodies in Scotland</w:t>
            </w:r>
            <w:r w:rsidR="00C3214D">
              <w:t>.</w:t>
            </w:r>
          </w:p>
          <w:p w14:paraId="6B4FD74F" w14:textId="283DC3F7" w:rsidR="00C3214D" w:rsidRDefault="00C3214D" w:rsidP="00056F0E">
            <w:pPr>
              <w:pStyle w:val="ListParagraph"/>
              <w:numPr>
                <w:ilvl w:val="0"/>
                <w:numId w:val="3"/>
              </w:numPr>
              <w:ind w:left="447"/>
            </w:pPr>
            <w:r>
              <w:t>The College is committed to a fair and transparent process</w:t>
            </w:r>
            <w:r w:rsidR="00E33959">
              <w:t>.</w:t>
            </w:r>
          </w:p>
          <w:p w14:paraId="7ED3A0B9" w14:textId="2D79491D" w:rsidR="00EC053D" w:rsidRDefault="00C75433" w:rsidP="00056F0E">
            <w:pPr>
              <w:pStyle w:val="ListParagraph"/>
              <w:numPr>
                <w:ilvl w:val="0"/>
                <w:numId w:val="3"/>
              </w:numPr>
              <w:ind w:left="447"/>
            </w:pPr>
            <w:r>
              <w:t>All complaints are f</w:t>
            </w:r>
            <w:r w:rsidR="00F72DDD">
              <w:t xml:space="preserve">airly investigated by </w:t>
            </w:r>
            <w:r>
              <w:t>the C</w:t>
            </w:r>
            <w:r w:rsidR="00F72DDD">
              <w:t xml:space="preserve">omplaint </w:t>
            </w:r>
            <w:r>
              <w:t>I</w:t>
            </w:r>
            <w:r w:rsidR="00F72DDD">
              <w:t>nvestigator</w:t>
            </w:r>
            <w:r w:rsidR="00EC053D">
              <w:t xml:space="preserve"> with guidance from the Complaints Handling Team. </w:t>
            </w:r>
          </w:p>
          <w:p w14:paraId="47076A3F" w14:textId="74F31BAA" w:rsidR="003E0686" w:rsidRDefault="00EC053D" w:rsidP="00056F0E">
            <w:pPr>
              <w:pStyle w:val="ListParagraph"/>
              <w:numPr>
                <w:ilvl w:val="0"/>
                <w:numId w:val="3"/>
              </w:numPr>
              <w:ind w:left="447"/>
            </w:pPr>
            <w:r>
              <w:t>Based on facts identified through investigation, t</w:t>
            </w:r>
            <w:r w:rsidR="00C75433">
              <w:t xml:space="preserve">he Complaints Handling Team </w:t>
            </w:r>
            <w:r w:rsidR="00F72DDD">
              <w:t xml:space="preserve">write up </w:t>
            </w:r>
            <w:r w:rsidR="00C75433">
              <w:t xml:space="preserve">a </w:t>
            </w:r>
            <w:r w:rsidR="00F72DDD">
              <w:t>draft outcome letter</w:t>
            </w:r>
            <w:r w:rsidR="00C75433">
              <w:t xml:space="preserve"> which is agreed with the Complaint Investigator </w:t>
            </w:r>
            <w:r w:rsidR="00F72DDD">
              <w:t>then reviewed and signed off by</w:t>
            </w:r>
            <w:r w:rsidR="00C75433">
              <w:t xml:space="preserve"> the</w:t>
            </w:r>
            <w:r w:rsidR="00F72DDD">
              <w:t xml:space="preserve"> V</w:t>
            </w:r>
            <w:r w:rsidR="00C75433">
              <w:t xml:space="preserve">ice </w:t>
            </w:r>
            <w:r w:rsidR="00F72DDD">
              <w:t>P</w:t>
            </w:r>
            <w:r w:rsidR="00C75433">
              <w:t>rincipal</w:t>
            </w:r>
            <w:r w:rsidR="00CE43DC">
              <w:t>.</w:t>
            </w:r>
          </w:p>
          <w:p w14:paraId="399789CB" w14:textId="47D8FEF3" w:rsidR="00EC053D" w:rsidRDefault="00EC053D" w:rsidP="00056F0E">
            <w:pPr>
              <w:pStyle w:val="ListParagraph"/>
              <w:numPr>
                <w:ilvl w:val="0"/>
                <w:numId w:val="3"/>
              </w:numPr>
              <w:ind w:left="447"/>
            </w:pPr>
            <w:r>
              <w:t xml:space="preserve">Following completion of College procedures an escalation procedure is </w:t>
            </w:r>
            <w:r>
              <w:lastRenderedPageBreak/>
              <w:t xml:space="preserve">available for independent </w:t>
            </w:r>
            <w:r w:rsidR="00E33959">
              <w:t>third-party</w:t>
            </w:r>
            <w:r>
              <w:t xml:space="preserve"> review</w:t>
            </w:r>
          </w:p>
          <w:p w14:paraId="3979B23D" w14:textId="294647A7" w:rsidR="00EC053D" w:rsidRPr="002F7099" w:rsidRDefault="00EC053D" w:rsidP="00EC053D">
            <w:pPr>
              <w:ind w:left="360"/>
            </w:pPr>
          </w:p>
        </w:tc>
        <w:tc>
          <w:tcPr>
            <w:tcW w:w="1667" w:type="pct"/>
            <w:shd w:val="clear" w:color="auto" w:fill="auto"/>
          </w:tcPr>
          <w:p w14:paraId="599FCCFF" w14:textId="54AA66FC" w:rsidR="003E0686" w:rsidRDefault="00C3214D" w:rsidP="00056F0E">
            <w:pPr>
              <w:pStyle w:val="ListParagraph"/>
              <w:numPr>
                <w:ilvl w:val="0"/>
                <w:numId w:val="3"/>
              </w:numPr>
              <w:ind w:left="520"/>
            </w:pPr>
            <w:r>
              <w:lastRenderedPageBreak/>
              <w:t>C</w:t>
            </w:r>
            <w:r w:rsidR="009C25D0">
              <w:t xml:space="preserve">omplaint information is easily accessible on the College website, </w:t>
            </w:r>
            <w:r w:rsidR="000A1DCA">
              <w:t>staff &amp;</w:t>
            </w:r>
            <w:r w:rsidR="009C25D0">
              <w:t xml:space="preserve"> student intranet</w:t>
            </w:r>
            <w:r w:rsidR="00E33959">
              <w:t>.</w:t>
            </w:r>
          </w:p>
          <w:p w14:paraId="7D304BFE" w14:textId="77777777" w:rsidR="00C3214D" w:rsidRDefault="00C3214D" w:rsidP="00056F0E">
            <w:pPr>
              <w:pStyle w:val="ListParagraph"/>
              <w:numPr>
                <w:ilvl w:val="0"/>
                <w:numId w:val="3"/>
              </w:numPr>
              <w:ind w:left="520"/>
            </w:pPr>
            <w:r>
              <w:t>Complaint Handling Team is well experienced, professional and committed to a fair process for all.</w:t>
            </w:r>
          </w:p>
          <w:p w14:paraId="532514C6" w14:textId="560AB263" w:rsidR="00C3214D" w:rsidRDefault="00C3214D" w:rsidP="00056F0E">
            <w:pPr>
              <w:pStyle w:val="ListParagraph"/>
              <w:numPr>
                <w:ilvl w:val="0"/>
                <w:numId w:val="3"/>
              </w:numPr>
              <w:ind w:left="520"/>
            </w:pPr>
            <w:r>
              <w:t>There are a range of ways in which complaints can be made, face to face, phone call, letter, e-mail, complaint form</w:t>
            </w:r>
            <w:r w:rsidR="00E33959">
              <w:t>.</w:t>
            </w:r>
          </w:p>
          <w:p w14:paraId="0CB7956C" w14:textId="590CE3C9" w:rsidR="00C3214D" w:rsidRPr="00AE0F0A" w:rsidRDefault="00C3214D" w:rsidP="00056F0E">
            <w:pPr>
              <w:pStyle w:val="ListParagraph"/>
              <w:numPr>
                <w:ilvl w:val="0"/>
                <w:numId w:val="3"/>
              </w:numPr>
              <w:ind w:left="520"/>
            </w:pPr>
            <w:r>
              <w:t>Documentation and guidance can be made available in different formats and languages where possible.</w:t>
            </w:r>
          </w:p>
        </w:tc>
        <w:tc>
          <w:tcPr>
            <w:tcW w:w="1667" w:type="pct"/>
            <w:shd w:val="clear" w:color="auto" w:fill="auto"/>
          </w:tcPr>
          <w:p w14:paraId="789F2EB7" w14:textId="736A6B7C" w:rsidR="003E0686" w:rsidRDefault="00C3214D" w:rsidP="00056F0E">
            <w:pPr>
              <w:pStyle w:val="ListParagraph"/>
              <w:numPr>
                <w:ilvl w:val="0"/>
                <w:numId w:val="8"/>
              </w:numPr>
              <w:ind w:left="449"/>
            </w:pPr>
            <w:r>
              <w:t>We conduct a co</w:t>
            </w:r>
            <w:r w:rsidR="00F72DDD">
              <w:t xml:space="preserve">mplaint </w:t>
            </w:r>
            <w:r>
              <w:t>s</w:t>
            </w:r>
            <w:r w:rsidR="00F72DDD">
              <w:t>urvey</w:t>
            </w:r>
            <w:r>
              <w:t xml:space="preserve"> to assess the satisfaction of the </w:t>
            </w:r>
            <w:r w:rsidR="00E33959">
              <w:t>complaint’s</w:t>
            </w:r>
            <w:r>
              <w:t xml:space="preserve"> procedure</w:t>
            </w:r>
            <w:r w:rsidR="00E33959">
              <w:t>.</w:t>
            </w:r>
          </w:p>
          <w:p w14:paraId="7023D3F6" w14:textId="5D25171B" w:rsidR="00C3214D" w:rsidRDefault="00C3214D" w:rsidP="00056F0E">
            <w:pPr>
              <w:pStyle w:val="ListParagraph"/>
              <w:numPr>
                <w:ilvl w:val="0"/>
                <w:numId w:val="8"/>
              </w:numPr>
              <w:ind w:left="449"/>
              <w:rPr>
                <w:rStyle w:val="ui-provider"/>
              </w:rPr>
            </w:pPr>
            <w:r>
              <w:rPr>
                <w:rStyle w:val="ui-provider"/>
              </w:rPr>
              <w:t>Staff roles and responsibilities are detailed and defined.  These documents are publicly available.</w:t>
            </w:r>
          </w:p>
          <w:p w14:paraId="72F45F4A" w14:textId="74E940C0" w:rsidR="00C3214D" w:rsidRDefault="00C3214D" w:rsidP="00056F0E">
            <w:pPr>
              <w:pStyle w:val="ListParagraph"/>
              <w:numPr>
                <w:ilvl w:val="0"/>
                <w:numId w:val="8"/>
              </w:numPr>
              <w:ind w:left="449"/>
              <w:rPr>
                <w:rStyle w:val="ui-provider"/>
              </w:rPr>
            </w:pPr>
            <w:r>
              <w:rPr>
                <w:rStyle w:val="ui-provider"/>
              </w:rPr>
              <w:t>Staff engage with a range of CPD opportunities to standardise and enhance current practices.</w:t>
            </w:r>
          </w:p>
          <w:p w14:paraId="3ACC8745" w14:textId="7BC16F6A" w:rsidR="00F72DDD" w:rsidRDefault="00C3214D" w:rsidP="00056F0E">
            <w:pPr>
              <w:pStyle w:val="ListParagraph"/>
              <w:numPr>
                <w:ilvl w:val="0"/>
                <w:numId w:val="8"/>
              </w:numPr>
              <w:ind w:left="449"/>
            </w:pPr>
            <w:r>
              <w:t>There is s</w:t>
            </w:r>
            <w:r w:rsidR="00F72DDD">
              <w:t xml:space="preserve">taff </w:t>
            </w:r>
            <w:r>
              <w:t>g</w:t>
            </w:r>
            <w:r w:rsidR="00F72DDD">
              <w:t>uidance</w:t>
            </w:r>
            <w:r>
              <w:t xml:space="preserve"> to support positive engagement in the complaints handling process.</w:t>
            </w:r>
          </w:p>
          <w:p w14:paraId="46DC27B3" w14:textId="68BB7B13" w:rsidR="00C3214D" w:rsidRDefault="00C3214D" w:rsidP="00056F0E">
            <w:pPr>
              <w:pStyle w:val="ListParagraph"/>
              <w:numPr>
                <w:ilvl w:val="0"/>
                <w:numId w:val="8"/>
              </w:numPr>
              <w:ind w:left="449"/>
            </w:pPr>
            <w:r>
              <w:t>There are strong established professional relationships with SPSO colleagues and the College Complaint Handling Network.</w:t>
            </w:r>
          </w:p>
          <w:p w14:paraId="79EBF9BE" w14:textId="4D3D4A9F" w:rsidR="00F72DDD" w:rsidRPr="00AE0F0A" w:rsidRDefault="004C154E" w:rsidP="00056F0E">
            <w:pPr>
              <w:pStyle w:val="ListParagraph"/>
              <w:numPr>
                <w:ilvl w:val="0"/>
                <w:numId w:val="8"/>
              </w:numPr>
              <w:ind w:left="449"/>
            </w:pPr>
            <w:r>
              <w:t>We always seek to l</w:t>
            </w:r>
            <w:r w:rsidR="00F72DDD">
              <w:t>earn</w:t>
            </w:r>
            <w:r>
              <w:t xml:space="preserve"> </w:t>
            </w:r>
            <w:r w:rsidR="000A1DCA">
              <w:t>from</w:t>
            </w:r>
            <w:r w:rsidR="00F72DDD">
              <w:t xml:space="preserve"> </w:t>
            </w:r>
            <w:r>
              <w:t>c</w:t>
            </w:r>
            <w:r w:rsidR="00F72DDD">
              <w:t>omplaints</w:t>
            </w:r>
            <w:r>
              <w:t xml:space="preserve"> and take</w:t>
            </w:r>
            <w:r w:rsidR="00010A7C">
              <w:t xml:space="preserve"> </w:t>
            </w:r>
            <w:r>
              <w:t>action to improve and enhance services for all.</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EA35B2" w:rsidRDefault="009D7A0F" w:rsidP="00F72963">
      <w:pPr>
        <w:pStyle w:val="Pa4"/>
        <w:spacing w:line="276" w:lineRule="auto"/>
        <w:rPr>
          <w:rFonts w:ascii="Arial" w:hAnsi="Arial" w:cs="Arial"/>
          <w:sz w:val="28"/>
          <w:szCs w:val="28"/>
        </w:rPr>
      </w:pPr>
      <w:r w:rsidRPr="00EA35B2">
        <w:rPr>
          <w:rFonts w:ascii="Arial" w:hAnsi="Arial" w:cs="Arial"/>
          <w:sz w:val="28"/>
          <w:szCs w:val="28"/>
        </w:rPr>
        <w:t>Key Questions to ask:</w:t>
      </w:r>
    </w:p>
    <w:p w14:paraId="39CA6B7F" w14:textId="77777777" w:rsidR="009D7A0F" w:rsidRPr="00EA35B2" w:rsidRDefault="009D7A0F" w:rsidP="00056F0E">
      <w:pPr>
        <w:pStyle w:val="Pa4"/>
        <w:numPr>
          <w:ilvl w:val="0"/>
          <w:numId w:val="4"/>
        </w:numPr>
        <w:spacing w:line="276" w:lineRule="auto"/>
        <w:rPr>
          <w:rFonts w:ascii="Arial" w:hAnsi="Arial" w:cs="Arial"/>
          <w:sz w:val="28"/>
          <w:szCs w:val="28"/>
        </w:rPr>
      </w:pPr>
      <w:r w:rsidRPr="00EA35B2">
        <w:rPr>
          <w:rFonts w:ascii="Arial" w:hAnsi="Arial" w:cs="Arial"/>
          <w:sz w:val="28"/>
          <w:szCs w:val="28"/>
        </w:rPr>
        <w:t xml:space="preserve">What potential positive/neutral/negative impacts can be identified? </w:t>
      </w:r>
    </w:p>
    <w:p w14:paraId="39CA6B80" w14:textId="77777777" w:rsidR="009D7A0F" w:rsidRPr="00EA35B2" w:rsidRDefault="009D7A0F" w:rsidP="00056F0E">
      <w:pPr>
        <w:pStyle w:val="Pa4"/>
        <w:numPr>
          <w:ilvl w:val="0"/>
          <w:numId w:val="4"/>
        </w:numPr>
        <w:spacing w:line="276" w:lineRule="auto"/>
        <w:rPr>
          <w:rFonts w:ascii="Arial" w:hAnsi="Arial" w:cs="Arial"/>
          <w:sz w:val="28"/>
          <w:szCs w:val="28"/>
        </w:rPr>
      </w:pPr>
      <w:r w:rsidRPr="00EA35B2">
        <w:rPr>
          <w:rFonts w:ascii="Arial" w:hAnsi="Arial" w:cs="Arial"/>
          <w:sz w:val="28"/>
          <w:szCs w:val="28"/>
        </w:rPr>
        <w:t>What does evidence demonstrate about positive/neutral/negative impacts for different protected characteristic groups? E</w:t>
      </w:r>
      <w:r w:rsidR="00AC2C10" w:rsidRPr="00EA35B2">
        <w:rPr>
          <w:rFonts w:ascii="Arial" w:hAnsi="Arial" w:cs="Arial"/>
          <w:sz w:val="28"/>
          <w:szCs w:val="28"/>
        </w:rPr>
        <w:t>.</w:t>
      </w:r>
      <w:r w:rsidRPr="00EA35B2">
        <w:rPr>
          <w:rFonts w:ascii="Arial" w:hAnsi="Arial" w:cs="Arial"/>
          <w:sz w:val="28"/>
          <w:szCs w:val="28"/>
        </w:rPr>
        <w:t>g</w:t>
      </w:r>
      <w:r w:rsidR="00AC2C10" w:rsidRPr="00EA35B2">
        <w:rPr>
          <w:rFonts w:ascii="Arial" w:hAnsi="Arial" w:cs="Arial"/>
          <w:sz w:val="28"/>
          <w:szCs w:val="28"/>
        </w:rPr>
        <w:t>.</w:t>
      </w:r>
      <w:r w:rsidRPr="00EA35B2">
        <w:rPr>
          <w:rFonts w:ascii="Arial" w:hAnsi="Arial" w:cs="Arial"/>
          <w:sz w:val="28"/>
          <w:szCs w:val="28"/>
        </w:rPr>
        <w:t xml:space="preserve"> statistics on participation, progression or outcomes, feedback or complaints </w:t>
      </w:r>
    </w:p>
    <w:p w14:paraId="39CA6B81" w14:textId="77777777" w:rsidR="009D7A0F" w:rsidRPr="00EA35B2" w:rsidRDefault="009D7A0F" w:rsidP="00056F0E">
      <w:pPr>
        <w:pStyle w:val="Pa4"/>
        <w:numPr>
          <w:ilvl w:val="0"/>
          <w:numId w:val="4"/>
        </w:numPr>
        <w:spacing w:line="276" w:lineRule="auto"/>
        <w:rPr>
          <w:rFonts w:ascii="Arial" w:hAnsi="Arial" w:cs="Arial"/>
          <w:sz w:val="28"/>
          <w:szCs w:val="28"/>
        </w:rPr>
      </w:pPr>
      <w:r w:rsidRPr="00EA35B2">
        <w:rPr>
          <w:rFonts w:ascii="Arial" w:hAnsi="Arial" w:cs="Arial"/>
          <w:sz w:val="28"/>
          <w:szCs w:val="28"/>
        </w:rPr>
        <w:t xml:space="preserve">Does the policy/procedure/practice/decision take account of the needs of people with different protected characteristics? How is this demonstrated? </w:t>
      </w:r>
    </w:p>
    <w:p w14:paraId="39CA6B82" w14:textId="77777777" w:rsidR="00E9760D" w:rsidRPr="00EA35B2" w:rsidRDefault="009D7A0F" w:rsidP="00056F0E">
      <w:pPr>
        <w:pStyle w:val="ListParagraph"/>
        <w:numPr>
          <w:ilvl w:val="0"/>
          <w:numId w:val="4"/>
        </w:numPr>
        <w:tabs>
          <w:tab w:val="left" w:pos="4085"/>
          <w:tab w:val="left" w:pos="11718"/>
        </w:tabs>
        <w:spacing w:after="0"/>
        <w:rPr>
          <w:sz w:val="28"/>
          <w:szCs w:val="28"/>
        </w:rPr>
      </w:pPr>
      <w:r w:rsidRPr="00EA35B2">
        <w:rPr>
          <w:sz w:val="28"/>
          <w:szCs w:val="28"/>
        </w:rPr>
        <w:t>Does it affect some groups differently? Is this proportionate?</w:t>
      </w:r>
    </w:p>
    <w:p w14:paraId="39CA6B83" w14:textId="53AB3EB4" w:rsidR="00E9760D" w:rsidRDefault="00ED6941" w:rsidP="00F72963">
      <w:pPr>
        <w:spacing w:after="0"/>
        <w:rPr>
          <w:color w:val="221E1F"/>
          <w:sz w:val="20"/>
          <w:szCs w:val="23"/>
        </w:rPr>
      </w:pPr>
      <w:r w:rsidRPr="00670940">
        <w:rPr>
          <w:color w:val="221E1F"/>
          <w:sz w:val="20"/>
          <w:szCs w:val="23"/>
        </w:rPr>
        <w:t>See Note 6</w:t>
      </w:r>
    </w:p>
    <w:p w14:paraId="4360AF5D" w14:textId="77777777" w:rsidR="008C5B6E" w:rsidRPr="00670940" w:rsidRDefault="008C5B6E" w:rsidP="00F72963">
      <w:pPr>
        <w:spacing w:after="0"/>
        <w:rPr>
          <w:color w:val="221E1F"/>
          <w:sz w:val="28"/>
          <w:szCs w:val="23"/>
        </w:rPr>
      </w:pP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t>Protected characteristic</w:t>
            </w:r>
          </w:p>
          <w:p w14:paraId="39CA6B87"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E9760D" w:rsidRPr="00670940" w:rsidRDefault="00E9760D" w:rsidP="00F72963">
            <w:pPr>
              <w:spacing w:line="276" w:lineRule="auto"/>
            </w:pPr>
            <w:r w:rsidRPr="00670940">
              <w:t>Age</w:t>
            </w:r>
          </w:p>
        </w:tc>
        <w:tc>
          <w:tcPr>
            <w:tcW w:w="475" w:type="pct"/>
            <w:tcBorders>
              <w:top w:val="single" w:sz="4" w:space="0" w:color="auto"/>
            </w:tcBorders>
            <w:shd w:val="clear" w:color="auto" w:fill="FFFFFF" w:themeFill="background1"/>
          </w:tcPr>
          <w:p w14:paraId="39CA6B8F" w14:textId="29A0F95F" w:rsidR="00E9760D" w:rsidRPr="00670940" w:rsidRDefault="00F72DDD" w:rsidP="00AE0F0A">
            <w:pPr>
              <w:pStyle w:val="NoSpacing"/>
              <w:spacing w:line="276" w:lineRule="auto"/>
              <w:jc w:val="center"/>
            </w:pPr>
            <w:r>
              <w:t>Y</w:t>
            </w:r>
          </w:p>
        </w:tc>
        <w:tc>
          <w:tcPr>
            <w:tcW w:w="1413" w:type="pct"/>
            <w:shd w:val="clear" w:color="auto" w:fill="FFFFFF" w:themeFill="background1"/>
          </w:tcPr>
          <w:p w14:paraId="44360498" w14:textId="33FFC33C" w:rsidR="00930583" w:rsidRPr="0065675A" w:rsidRDefault="00A56ECF" w:rsidP="00056F0E">
            <w:pPr>
              <w:pStyle w:val="ListParagraph"/>
              <w:numPr>
                <w:ilvl w:val="0"/>
                <w:numId w:val="9"/>
              </w:numPr>
              <w:rPr>
                <w:szCs w:val="20"/>
              </w:rPr>
            </w:pPr>
            <w:r w:rsidRPr="0065675A">
              <w:rPr>
                <w:szCs w:val="20"/>
              </w:rPr>
              <w:t>The College is committed to address any age-related prejudice, harassment or discrimination.</w:t>
            </w:r>
          </w:p>
          <w:p w14:paraId="2CA57C8A" w14:textId="10DE88E2" w:rsidR="00E9760D" w:rsidRDefault="000C6C4B" w:rsidP="00056F0E">
            <w:pPr>
              <w:pStyle w:val="ListParagraph"/>
              <w:numPr>
                <w:ilvl w:val="0"/>
                <w:numId w:val="9"/>
              </w:numPr>
              <w:rPr>
                <w:szCs w:val="20"/>
              </w:rPr>
            </w:pPr>
            <w:r w:rsidRPr="000C6C4B">
              <w:rPr>
                <w:szCs w:val="20"/>
              </w:rPr>
              <w:t>Child Friendly Process</w:t>
            </w:r>
            <w:r w:rsidR="004C154E">
              <w:rPr>
                <w:szCs w:val="20"/>
              </w:rPr>
              <w:t xml:space="preserve"> to ensure any child 18 and under has their right to make a complaint and feel fully supported during this process.</w:t>
            </w:r>
          </w:p>
          <w:p w14:paraId="3AC4DEEA" w14:textId="6825EC16" w:rsidR="00576A1E" w:rsidRDefault="00576A1E" w:rsidP="00056F0E">
            <w:pPr>
              <w:pStyle w:val="ListParagraph"/>
              <w:numPr>
                <w:ilvl w:val="0"/>
                <w:numId w:val="9"/>
              </w:numPr>
              <w:rPr>
                <w:szCs w:val="20"/>
              </w:rPr>
            </w:pPr>
            <w:r>
              <w:rPr>
                <w:szCs w:val="20"/>
              </w:rPr>
              <w:lastRenderedPageBreak/>
              <w:t>Complaints can be made by phone, face to face or e-mail</w:t>
            </w:r>
            <w:r w:rsidR="004C154E">
              <w:rPr>
                <w:szCs w:val="20"/>
              </w:rPr>
              <w:t>.</w:t>
            </w:r>
          </w:p>
          <w:p w14:paraId="39CA6B90" w14:textId="16EFC309" w:rsidR="000C6C4B" w:rsidRPr="000C6C4B" w:rsidRDefault="000C6C4B" w:rsidP="00056F0E">
            <w:pPr>
              <w:pStyle w:val="ListParagraph"/>
              <w:numPr>
                <w:ilvl w:val="0"/>
                <w:numId w:val="9"/>
              </w:numPr>
              <w:rPr>
                <w:szCs w:val="20"/>
              </w:rPr>
            </w:pPr>
            <w:r>
              <w:rPr>
                <w:szCs w:val="20"/>
              </w:rPr>
              <w:t xml:space="preserve">Impartial and fair investigation to make </w:t>
            </w:r>
            <w:r w:rsidR="00CE43DC">
              <w:rPr>
                <w:szCs w:val="20"/>
              </w:rPr>
              <w:t>evidence-based</w:t>
            </w:r>
            <w:r>
              <w:rPr>
                <w:szCs w:val="20"/>
              </w:rPr>
              <w:t xml:space="preserve"> decisions</w:t>
            </w:r>
            <w:r w:rsidR="004C154E">
              <w:rPr>
                <w:szCs w:val="20"/>
              </w:rPr>
              <w:t>.</w:t>
            </w:r>
          </w:p>
        </w:tc>
        <w:tc>
          <w:tcPr>
            <w:tcW w:w="414" w:type="pct"/>
            <w:shd w:val="clear" w:color="auto" w:fill="FFFFFF" w:themeFill="background1"/>
          </w:tcPr>
          <w:p w14:paraId="39CA6B91" w14:textId="2E149CC7" w:rsidR="00E9760D" w:rsidRPr="00AE0F0A" w:rsidRDefault="000C6C4B" w:rsidP="00AE0F0A">
            <w:pPr>
              <w:spacing w:line="276" w:lineRule="auto"/>
              <w:jc w:val="center"/>
              <w:rPr>
                <w:szCs w:val="20"/>
              </w:rPr>
            </w:pPr>
            <w:r>
              <w:rPr>
                <w:szCs w:val="20"/>
              </w:rPr>
              <w:lastRenderedPageBreak/>
              <w:t>Y</w:t>
            </w:r>
          </w:p>
        </w:tc>
        <w:tc>
          <w:tcPr>
            <w:tcW w:w="1786" w:type="pct"/>
            <w:shd w:val="clear" w:color="auto" w:fill="FFFFFF" w:themeFill="background1"/>
          </w:tcPr>
          <w:p w14:paraId="4C6CC357" w14:textId="59233704" w:rsidR="00E9760D" w:rsidRDefault="000C6C4B" w:rsidP="00056F0E">
            <w:pPr>
              <w:pStyle w:val="ListParagraph"/>
              <w:numPr>
                <w:ilvl w:val="0"/>
                <w:numId w:val="9"/>
              </w:numPr>
              <w:rPr>
                <w:szCs w:val="20"/>
              </w:rPr>
            </w:pPr>
            <w:r>
              <w:rPr>
                <w:szCs w:val="20"/>
              </w:rPr>
              <w:t xml:space="preserve">Older members of </w:t>
            </w:r>
            <w:r w:rsidR="004C154E">
              <w:rPr>
                <w:szCs w:val="20"/>
              </w:rPr>
              <w:t>the c</w:t>
            </w:r>
            <w:r>
              <w:rPr>
                <w:szCs w:val="20"/>
              </w:rPr>
              <w:t xml:space="preserve">ommunity </w:t>
            </w:r>
            <w:r w:rsidR="004C154E">
              <w:rPr>
                <w:szCs w:val="20"/>
              </w:rPr>
              <w:t>may struggle with technology and this could be a barrier with engaging in the complaints process.</w:t>
            </w:r>
          </w:p>
          <w:p w14:paraId="3A3F69C7" w14:textId="095094C0" w:rsidR="000C6C4B" w:rsidRDefault="000C6C4B" w:rsidP="00056F0E">
            <w:pPr>
              <w:pStyle w:val="ListParagraph"/>
              <w:numPr>
                <w:ilvl w:val="0"/>
                <w:numId w:val="9"/>
              </w:numPr>
              <w:rPr>
                <w:szCs w:val="20"/>
              </w:rPr>
            </w:pPr>
            <w:r>
              <w:rPr>
                <w:szCs w:val="20"/>
              </w:rPr>
              <w:t>Young student</w:t>
            </w:r>
            <w:r w:rsidR="004C154E">
              <w:rPr>
                <w:szCs w:val="20"/>
              </w:rPr>
              <w:t>s</w:t>
            </w:r>
            <w:r>
              <w:rPr>
                <w:szCs w:val="20"/>
              </w:rPr>
              <w:t xml:space="preserve"> </w:t>
            </w:r>
            <w:r w:rsidR="004C154E">
              <w:rPr>
                <w:szCs w:val="20"/>
              </w:rPr>
              <w:t xml:space="preserve">may </w:t>
            </w:r>
            <w:r>
              <w:rPr>
                <w:szCs w:val="20"/>
              </w:rPr>
              <w:t xml:space="preserve">fear </w:t>
            </w:r>
            <w:r w:rsidR="004C154E">
              <w:rPr>
                <w:szCs w:val="20"/>
              </w:rPr>
              <w:t>treatment that would disadvantage them in their course.</w:t>
            </w:r>
          </w:p>
          <w:p w14:paraId="39CA6B92" w14:textId="379D1C9A" w:rsidR="00576A1E" w:rsidRPr="000C6C4B" w:rsidRDefault="00576A1E" w:rsidP="00056F0E">
            <w:pPr>
              <w:pStyle w:val="ListParagraph"/>
              <w:numPr>
                <w:ilvl w:val="0"/>
                <w:numId w:val="9"/>
              </w:numPr>
              <w:rPr>
                <w:szCs w:val="20"/>
              </w:rPr>
            </w:pPr>
            <w:r>
              <w:rPr>
                <w:szCs w:val="20"/>
              </w:rPr>
              <w:lastRenderedPageBreak/>
              <w:t>Young students</w:t>
            </w:r>
            <w:r w:rsidR="004C154E">
              <w:rPr>
                <w:szCs w:val="20"/>
              </w:rPr>
              <w:t xml:space="preserve"> may</w:t>
            </w:r>
            <w:r>
              <w:rPr>
                <w:szCs w:val="20"/>
              </w:rPr>
              <w:t xml:space="preserve"> have a lack of trust</w:t>
            </w:r>
            <w:r w:rsidR="004C154E">
              <w:rPr>
                <w:szCs w:val="20"/>
              </w:rPr>
              <w:t xml:space="preserve"> in the system and may believe that complaining won’t make any difference.</w:t>
            </w:r>
            <w:r>
              <w:rPr>
                <w:szCs w:val="20"/>
              </w:rPr>
              <w:t xml:space="preserve"> </w:t>
            </w:r>
          </w:p>
        </w:tc>
      </w:tr>
      <w:tr w:rsidR="00E9760D" w:rsidRPr="00670940"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E9760D" w:rsidRPr="00670940" w:rsidRDefault="00E9760D" w:rsidP="00F72963">
            <w:pPr>
              <w:spacing w:line="276" w:lineRule="auto"/>
            </w:pPr>
            <w:r w:rsidRPr="00670940">
              <w:lastRenderedPageBreak/>
              <w:t>Disability</w:t>
            </w:r>
          </w:p>
        </w:tc>
        <w:tc>
          <w:tcPr>
            <w:tcW w:w="475" w:type="pct"/>
            <w:tcBorders>
              <w:top w:val="single" w:sz="4" w:space="0" w:color="auto"/>
            </w:tcBorders>
            <w:shd w:val="clear" w:color="auto" w:fill="FFFFFF" w:themeFill="background1"/>
          </w:tcPr>
          <w:p w14:paraId="39CA6B95" w14:textId="06FAB737" w:rsidR="00E9760D" w:rsidRPr="00670940" w:rsidRDefault="000C6C4B" w:rsidP="00AE0F0A">
            <w:pPr>
              <w:pStyle w:val="NoSpacing"/>
              <w:spacing w:line="276" w:lineRule="auto"/>
              <w:jc w:val="center"/>
            </w:pPr>
            <w:r>
              <w:t>Y</w:t>
            </w:r>
          </w:p>
        </w:tc>
        <w:tc>
          <w:tcPr>
            <w:tcW w:w="1413" w:type="pct"/>
            <w:shd w:val="clear" w:color="auto" w:fill="FFFFFF" w:themeFill="background1"/>
          </w:tcPr>
          <w:p w14:paraId="1859940D" w14:textId="24BC556B" w:rsidR="00583A98" w:rsidRPr="0065675A" w:rsidRDefault="00583A98" w:rsidP="00056F0E">
            <w:pPr>
              <w:pStyle w:val="ListParagraph"/>
              <w:numPr>
                <w:ilvl w:val="0"/>
                <w:numId w:val="10"/>
              </w:numPr>
              <w:rPr>
                <w:szCs w:val="20"/>
              </w:rPr>
            </w:pPr>
            <w:r w:rsidRPr="0065675A">
              <w:rPr>
                <w:szCs w:val="20"/>
              </w:rPr>
              <w:t>The College is committed to address any disability-related prejudice, harassment or discrimination.</w:t>
            </w:r>
          </w:p>
          <w:p w14:paraId="281F34BC" w14:textId="75F19BE7" w:rsidR="004C154E" w:rsidRPr="0073289D" w:rsidRDefault="004C154E" w:rsidP="00056F0E">
            <w:pPr>
              <w:pStyle w:val="ListParagraph"/>
              <w:numPr>
                <w:ilvl w:val="0"/>
                <w:numId w:val="10"/>
              </w:numPr>
              <w:rPr>
                <w:szCs w:val="20"/>
              </w:rPr>
            </w:pPr>
            <w:r>
              <w:rPr>
                <w:szCs w:val="20"/>
              </w:rPr>
              <w:t>In the Complaint Form we ask if additional support is required to access any other services.</w:t>
            </w:r>
          </w:p>
          <w:p w14:paraId="47F07D56" w14:textId="5E99D95B" w:rsidR="00E9760D" w:rsidRPr="004C154E" w:rsidRDefault="004C154E" w:rsidP="00056F0E">
            <w:pPr>
              <w:pStyle w:val="ListParagraph"/>
              <w:numPr>
                <w:ilvl w:val="0"/>
                <w:numId w:val="10"/>
              </w:numPr>
              <w:rPr>
                <w:szCs w:val="20"/>
              </w:rPr>
            </w:pPr>
            <w:r>
              <w:t xml:space="preserve">We advise in the </w:t>
            </w:r>
            <w:r w:rsidR="000C6C4B">
              <w:t>Stage 2 outcome letter</w:t>
            </w:r>
            <w:r>
              <w:t xml:space="preserve"> that they can seek </w:t>
            </w:r>
            <w:r w:rsidR="000C6C4B">
              <w:t>independent support or advocacy to help</w:t>
            </w:r>
            <w:r>
              <w:t xml:space="preserve"> further</w:t>
            </w:r>
            <w:r w:rsidR="000C6C4B">
              <w:t xml:space="preserve"> progress</w:t>
            </w:r>
            <w:r w:rsidR="00A96D8C">
              <w:t xml:space="preserve"> the</w:t>
            </w:r>
            <w:r w:rsidR="000C6C4B">
              <w:t xml:space="preserve"> complaint</w:t>
            </w:r>
            <w:r>
              <w:t>.</w:t>
            </w:r>
          </w:p>
          <w:p w14:paraId="258A6311" w14:textId="77777777" w:rsidR="00576A1E" w:rsidRDefault="00576A1E" w:rsidP="00056F0E">
            <w:pPr>
              <w:pStyle w:val="ListParagraph"/>
              <w:numPr>
                <w:ilvl w:val="0"/>
                <w:numId w:val="10"/>
              </w:numPr>
              <w:rPr>
                <w:szCs w:val="20"/>
              </w:rPr>
            </w:pPr>
            <w:r>
              <w:rPr>
                <w:szCs w:val="20"/>
              </w:rPr>
              <w:t>Complaints can be made by phone, face to face or e-mail</w:t>
            </w:r>
          </w:p>
          <w:p w14:paraId="39CA6B96" w14:textId="4B75F4B2" w:rsidR="00022BA1" w:rsidRPr="000C6C4B" w:rsidRDefault="00022BA1" w:rsidP="00056F0E">
            <w:pPr>
              <w:pStyle w:val="ListParagraph"/>
              <w:numPr>
                <w:ilvl w:val="0"/>
                <w:numId w:val="10"/>
              </w:numPr>
              <w:rPr>
                <w:szCs w:val="20"/>
              </w:rPr>
            </w:pPr>
            <w:r>
              <w:rPr>
                <w:szCs w:val="20"/>
              </w:rPr>
              <w:t>Impartial and fair investigation to make evidence-based decisions.</w:t>
            </w:r>
          </w:p>
        </w:tc>
        <w:tc>
          <w:tcPr>
            <w:tcW w:w="414" w:type="pct"/>
            <w:shd w:val="clear" w:color="auto" w:fill="FFFFFF" w:themeFill="background1"/>
          </w:tcPr>
          <w:p w14:paraId="39CA6B97" w14:textId="224D0AA6" w:rsidR="00E9760D" w:rsidRPr="00AE0F0A" w:rsidRDefault="0073289D" w:rsidP="00AE0F0A">
            <w:pPr>
              <w:spacing w:line="276" w:lineRule="auto"/>
              <w:jc w:val="center"/>
              <w:rPr>
                <w:szCs w:val="20"/>
              </w:rPr>
            </w:pPr>
            <w:r>
              <w:rPr>
                <w:szCs w:val="20"/>
              </w:rPr>
              <w:t>Y</w:t>
            </w:r>
          </w:p>
        </w:tc>
        <w:tc>
          <w:tcPr>
            <w:tcW w:w="1786" w:type="pct"/>
            <w:shd w:val="clear" w:color="auto" w:fill="FFFFFF" w:themeFill="background1"/>
          </w:tcPr>
          <w:p w14:paraId="1E6BE6CE" w14:textId="7693D8A5" w:rsidR="00022BA1" w:rsidRPr="00022BA1" w:rsidRDefault="00022BA1" w:rsidP="00056F0E">
            <w:pPr>
              <w:pStyle w:val="ListParagraph"/>
              <w:numPr>
                <w:ilvl w:val="0"/>
                <w:numId w:val="10"/>
              </w:numPr>
              <w:rPr>
                <w:rStyle w:val="ui-provider"/>
                <w:szCs w:val="20"/>
              </w:rPr>
            </w:pPr>
            <w:r>
              <w:rPr>
                <w:rStyle w:val="ui-provider"/>
              </w:rPr>
              <w:t>Some complainants may not want to disclose disabilities for fear of being disadvantaged.</w:t>
            </w:r>
          </w:p>
          <w:p w14:paraId="20EB378A" w14:textId="4EBFE978" w:rsidR="00022BA1" w:rsidRDefault="00022BA1" w:rsidP="00056F0E">
            <w:pPr>
              <w:pStyle w:val="ListParagraph"/>
              <w:numPr>
                <w:ilvl w:val="0"/>
                <w:numId w:val="10"/>
              </w:numPr>
              <w:rPr>
                <w:szCs w:val="20"/>
              </w:rPr>
            </w:pPr>
            <w:r>
              <w:rPr>
                <w:szCs w:val="20"/>
              </w:rPr>
              <w:t>Some individuals experiencing mental health difficulties may not fully understand the process and may have unrealistic expectations of outcomes.</w:t>
            </w:r>
          </w:p>
          <w:p w14:paraId="18F0954C" w14:textId="431FC7BE" w:rsidR="006F7BEE" w:rsidRPr="0065675A" w:rsidRDefault="00C42730" w:rsidP="00056F0E">
            <w:pPr>
              <w:pStyle w:val="ListParagraph"/>
              <w:numPr>
                <w:ilvl w:val="0"/>
                <w:numId w:val="10"/>
              </w:numPr>
              <w:rPr>
                <w:szCs w:val="20"/>
              </w:rPr>
            </w:pPr>
            <w:r w:rsidRPr="0065675A">
              <w:rPr>
                <w:szCs w:val="20"/>
              </w:rPr>
              <w:t>C</w:t>
            </w:r>
            <w:r w:rsidR="00DF386B" w:rsidRPr="0065675A">
              <w:rPr>
                <w:szCs w:val="20"/>
              </w:rPr>
              <w:t>omplaints</w:t>
            </w:r>
            <w:r w:rsidR="001A4975" w:rsidRPr="0065675A">
              <w:rPr>
                <w:szCs w:val="20"/>
              </w:rPr>
              <w:t xml:space="preserve"> of structural barriers or </w:t>
            </w:r>
            <w:r w:rsidRPr="0065675A">
              <w:rPr>
                <w:szCs w:val="20"/>
              </w:rPr>
              <w:t xml:space="preserve">reasonable adjustments may not always </w:t>
            </w:r>
            <w:r w:rsidR="00EB49FB" w:rsidRPr="0065675A">
              <w:rPr>
                <w:szCs w:val="20"/>
              </w:rPr>
              <w:t xml:space="preserve">be satisfactorily resolved due to </w:t>
            </w:r>
            <w:r w:rsidR="00542081" w:rsidRPr="0065675A">
              <w:rPr>
                <w:szCs w:val="20"/>
              </w:rPr>
              <w:t>financial constraints</w:t>
            </w:r>
            <w:r w:rsidR="006B32F8" w:rsidRPr="0065675A">
              <w:rPr>
                <w:szCs w:val="20"/>
              </w:rPr>
              <w:t xml:space="preserve"> or</w:t>
            </w:r>
            <w:r w:rsidR="00DA0458" w:rsidRPr="0065675A">
              <w:rPr>
                <w:szCs w:val="20"/>
              </w:rPr>
              <w:t xml:space="preserve"> awarding bodies’ criteria</w:t>
            </w:r>
            <w:r w:rsidR="00542081" w:rsidRPr="0065675A">
              <w:rPr>
                <w:szCs w:val="20"/>
              </w:rPr>
              <w:t>.</w:t>
            </w:r>
          </w:p>
          <w:p w14:paraId="39CA6B98" w14:textId="192E9082" w:rsidR="0073289D" w:rsidRPr="0073289D" w:rsidRDefault="0073289D" w:rsidP="00576A1E">
            <w:pPr>
              <w:pStyle w:val="ListParagraph"/>
              <w:rPr>
                <w:szCs w:val="20"/>
              </w:rPr>
            </w:pPr>
          </w:p>
        </w:tc>
      </w:tr>
      <w:tr w:rsidR="00E9760D" w:rsidRPr="00670940"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E9760D" w:rsidRPr="00670940" w:rsidRDefault="00E9760D" w:rsidP="00F72963">
            <w:pPr>
              <w:spacing w:line="276" w:lineRule="auto"/>
            </w:pPr>
            <w:r w:rsidRPr="00670940">
              <w:t>Gender reassignment</w:t>
            </w:r>
          </w:p>
          <w:p w14:paraId="39CA6B9B" w14:textId="77777777" w:rsidR="00E9760D" w:rsidRPr="00670940" w:rsidRDefault="00E9760D" w:rsidP="00F72963">
            <w:pPr>
              <w:spacing w:line="276" w:lineRule="auto"/>
            </w:pPr>
          </w:p>
        </w:tc>
        <w:tc>
          <w:tcPr>
            <w:tcW w:w="475" w:type="pct"/>
            <w:tcBorders>
              <w:top w:val="single" w:sz="4" w:space="0" w:color="auto"/>
            </w:tcBorders>
            <w:shd w:val="clear" w:color="auto" w:fill="FFFFFF" w:themeFill="background1"/>
          </w:tcPr>
          <w:p w14:paraId="39CA6B9C" w14:textId="2B317BF5" w:rsidR="00E9760D" w:rsidRPr="00670940" w:rsidRDefault="0073289D" w:rsidP="00AE0F0A">
            <w:pPr>
              <w:pStyle w:val="NoSpacing"/>
              <w:spacing w:line="276" w:lineRule="auto"/>
              <w:jc w:val="center"/>
            </w:pPr>
            <w:r>
              <w:t>Y</w:t>
            </w:r>
          </w:p>
        </w:tc>
        <w:tc>
          <w:tcPr>
            <w:tcW w:w="1413" w:type="pct"/>
            <w:shd w:val="clear" w:color="auto" w:fill="FFFFFF" w:themeFill="background1"/>
          </w:tcPr>
          <w:p w14:paraId="4C540437" w14:textId="45401D9B" w:rsidR="00A21BF7" w:rsidRPr="0065675A" w:rsidRDefault="00A21BF7" w:rsidP="00056F0E">
            <w:pPr>
              <w:pStyle w:val="ListParagraph"/>
              <w:numPr>
                <w:ilvl w:val="0"/>
                <w:numId w:val="22"/>
              </w:numPr>
              <w:rPr>
                <w:szCs w:val="20"/>
              </w:rPr>
            </w:pPr>
            <w:r w:rsidRPr="0065675A">
              <w:rPr>
                <w:szCs w:val="20"/>
              </w:rPr>
              <w:t>The College is committed to address any gender-related prejudice, harassment or discrimination.</w:t>
            </w:r>
          </w:p>
          <w:p w14:paraId="39CA6B9D" w14:textId="14F83828" w:rsidR="00B94D76" w:rsidRPr="00003A4A" w:rsidRDefault="00003A4A" w:rsidP="00056F0E">
            <w:pPr>
              <w:pStyle w:val="ListParagraph"/>
              <w:numPr>
                <w:ilvl w:val="0"/>
                <w:numId w:val="22"/>
              </w:numPr>
              <w:rPr>
                <w:szCs w:val="20"/>
              </w:rPr>
            </w:pPr>
            <w:r>
              <w:rPr>
                <w:szCs w:val="20"/>
              </w:rPr>
              <w:t xml:space="preserve">Impartial and fair investigation to make </w:t>
            </w:r>
            <w:r w:rsidR="00CE43DC">
              <w:rPr>
                <w:szCs w:val="20"/>
              </w:rPr>
              <w:t>evidence-based</w:t>
            </w:r>
            <w:r>
              <w:rPr>
                <w:szCs w:val="20"/>
              </w:rPr>
              <w:t xml:space="preserve"> decisions</w:t>
            </w:r>
            <w:r w:rsidR="009304AC">
              <w:rPr>
                <w:szCs w:val="20"/>
              </w:rPr>
              <w:t>.</w:t>
            </w:r>
          </w:p>
        </w:tc>
        <w:tc>
          <w:tcPr>
            <w:tcW w:w="414" w:type="pct"/>
            <w:shd w:val="clear" w:color="auto" w:fill="FFFFFF" w:themeFill="background1"/>
          </w:tcPr>
          <w:p w14:paraId="39CA6B9E" w14:textId="7C79D002" w:rsidR="00E9760D" w:rsidRPr="00AE0F0A" w:rsidRDefault="0073289D" w:rsidP="00AE0F0A">
            <w:pPr>
              <w:spacing w:line="276" w:lineRule="auto"/>
              <w:jc w:val="center"/>
              <w:rPr>
                <w:szCs w:val="20"/>
              </w:rPr>
            </w:pPr>
            <w:r>
              <w:rPr>
                <w:szCs w:val="20"/>
              </w:rPr>
              <w:t>Y</w:t>
            </w:r>
          </w:p>
        </w:tc>
        <w:tc>
          <w:tcPr>
            <w:tcW w:w="1786" w:type="pct"/>
            <w:shd w:val="clear" w:color="auto" w:fill="FFFFFF" w:themeFill="background1"/>
          </w:tcPr>
          <w:p w14:paraId="03548262" w14:textId="4CF226AF" w:rsidR="009304AC" w:rsidRPr="00F93F9B" w:rsidRDefault="009304AC" w:rsidP="00056F0E">
            <w:pPr>
              <w:pStyle w:val="ListParagraph"/>
              <w:numPr>
                <w:ilvl w:val="0"/>
                <w:numId w:val="35"/>
              </w:numPr>
              <w:ind w:left="360"/>
              <w:rPr>
                <w:szCs w:val="20"/>
              </w:rPr>
            </w:pPr>
            <w:r w:rsidRPr="00F93F9B">
              <w:rPr>
                <w:szCs w:val="20"/>
              </w:rPr>
              <w:t>Some individuals may experience:</w:t>
            </w:r>
          </w:p>
          <w:p w14:paraId="06BE31D1" w14:textId="4335D5B6" w:rsidR="00E9760D" w:rsidRDefault="0073289D" w:rsidP="00056F0E">
            <w:pPr>
              <w:pStyle w:val="ListParagraph"/>
              <w:numPr>
                <w:ilvl w:val="0"/>
                <w:numId w:val="36"/>
              </w:numPr>
              <w:ind w:left="733"/>
              <w:rPr>
                <w:szCs w:val="20"/>
              </w:rPr>
            </w:pPr>
            <w:r>
              <w:rPr>
                <w:szCs w:val="20"/>
              </w:rPr>
              <w:t>Lack of trust</w:t>
            </w:r>
          </w:p>
          <w:p w14:paraId="7FC2EF2F" w14:textId="11A006E9" w:rsidR="00576A1E" w:rsidRPr="009304AC" w:rsidRDefault="00576A1E" w:rsidP="00056F0E">
            <w:pPr>
              <w:pStyle w:val="ListParagraph"/>
              <w:numPr>
                <w:ilvl w:val="0"/>
                <w:numId w:val="36"/>
              </w:numPr>
              <w:ind w:left="733"/>
              <w:rPr>
                <w:szCs w:val="20"/>
              </w:rPr>
            </w:pPr>
            <w:r>
              <w:rPr>
                <w:szCs w:val="20"/>
              </w:rPr>
              <w:t>Fear of being treated differently</w:t>
            </w:r>
          </w:p>
          <w:p w14:paraId="76C8B450" w14:textId="627A9EBF" w:rsidR="0073289D" w:rsidRDefault="0073289D" w:rsidP="00056F0E">
            <w:pPr>
              <w:pStyle w:val="ListParagraph"/>
              <w:numPr>
                <w:ilvl w:val="0"/>
                <w:numId w:val="36"/>
              </w:numPr>
              <w:ind w:left="733"/>
              <w:rPr>
                <w:szCs w:val="20"/>
              </w:rPr>
            </w:pPr>
            <w:r>
              <w:rPr>
                <w:szCs w:val="20"/>
              </w:rPr>
              <w:t>Fear of not being believed</w:t>
            </w:r>
          </w:p>
          <w:p w14:paraId="115825F7" w14:textId="77777777" w:rsidR="0073289D" w:rsidRDefault="0073289D" w:rsidP="00056F0E">
            <w:pPr>
              <w:pStyle w:val="ListParagraph"/>
              <w:numPr>
                <w:ilvl w:val="0"/>
                <w:numId w:val="36"/>
              </w:numPr>
              <w:ind w:left="733"/>
              <w:rPr>
                <w:szCs w:val="20"/>
              </w:rPr>
            </w:pPr>
            <w:r>
              <w:rPr>
                <w:szCs w:val="20"/>
              </w:rPr>
              <w:t>Not feeling safe</w:t>
            </w:r>
          </w:p>
          <w:p w14:paraId="39CA6B9F" w14:textId="2D64CD15" w:rsidR="0073289D" w:rsidRPr="0073289D" w:rsidRDefault="009304AC" w:rsidP="00056F0E">
            <w:pPr>
              <w:pStyle w:val="ListParagraph"/>
              <w:numPr>
                <w:ilvl w:val="0"/>
                <w:numId w:val="36"/>
              </w:numPr>
              <w:ind w:left="733"/>
              <w:rPr>
                <w:szCs w:val="20"/>
              </w:rPr>
            </w:pPr>
            <w:r>
              <w:rPr>
                <w:szCs w:val="20"/>
              </w:rPr>
              <w:t>Upset at being m</w:t>
            </w:r>
            <w:r w:rsidR="0073289D">
              <w:rPr>
                <w:szCs w:val="20"/>
              </w:rPr>
              <w:t>is-gender</w:t>
            </w:r>
            <w:r>
              <w:rPr>
                <w:szCs w:val="20"/>
              </w:rPr>
              <w:t>ed and incorrect use of p</w:t>
            </w:r>
            <w:r w:rsidR="0073289D" w:rsidRPr="009304AC">
              <w:rPr>
                <w:szCs w:val="20"/>
              </w:rPr>
              <w:t>ro-nouns</w:t>
            </w:r>
          </w:p>
        </w:tc>
      </w:tr>
      <w:tr w:rsidR="00E9760D" w:rsidRPr="00670940"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E9760D" w:rsidRPr="00670940" w:rsidRDefault="00E9760D" w:rsidP="00F72963">
            <w:pPr>
              <w:spacing w:line="276" w:lineRule="auto"/>
            </w:pPr>
            <w:r w:rsidRPr="00670940">
              <w:lastRenderedPageBreak/>
              <w:t>Marriage/civil partnership (relevant in employment law)</w:t>
            </w:r>
          </w:p>
        </w:tc>
        <w:tc>
          <w:tcPr>
            <w:tcW w:w="475" w:type="pct"/>
            <w:tcBorders>
              <w:top w:val="single" w:sz="4" w:space="0" w:color="auto"/>
            </w:tcBorders>
            <w:shd w:val="clear" w:color="auto" w:fill="FFFFFF" w:themeFill="background1"/>
          </w:tcPr>
          <w:p w14:paraId="39CA6BA2" w14:textId="006E5274" w:rsidR="00E9760D" w:rsidRPr="00670940" w:rsidRDefault="0041086C" w:rsidP="00AE0F0A">
            <w:pPr>
              <w:pStyle w:val="NoSpacing"/>
              <w:spacing w:line="276" w:lineRule="auto"/>
              <w:jc w:val="center"/>
            </w:pPr>
            <w:r>
              <w:t>Y</w:t>
            </w:r>
          </w:p>
        </w:tc>
        <w:tc>
          <w:tcPr>
            <w:tcW w:w="1413" w:type="pct"/>
            <w:shd w:val="clear" w:color="auto" w:fill="FFFFFF" w:themeFill="background1"/>
          </w:tcPr>
          <w:p w14:paraId="74194A58" w14:textId="0D6D14E1" w:rsidR="00A21BF7" w:rsidRPr="0065675A" w:rsidRDefault="00A21BF7" w:rsidP="00056F0E">
            <w:pPr>
              <w:pStyle w:val="ListParagraph"/>
              <w:numPr>
                <w:ilvl w:val="0"/>
                <w:numId w:val="11"/>
              </w:numPr>
              <w:rPr>
                <w:szCs w:val="20"/>
              </w:rPr>
            </w:pPr>
            <w:r w:rsidRPr="0065675A">
              <w:rPr>
                <w:szCs w:val="20"/>
              </w:rPr>
              <w:t xml:space="preserve">The College is committed to </w:t>
            </w:r>
            <w:r w:rsidR="006002FE" w:rsidRPr="0065675A">
              <w:rPr>
                <w:szCs w:val="20"/>
              </w:rPr>
              <w:t xml:space="preserve">treat everyone fairly regardless of their </w:t>
            </w:r>
            <w:r w:rsidR="00F7581A" w:rsidRPr="0065675A">
              <w:rPr>
                <w:szCs w:val="20"/>
              </w:rPr>
              <w:t>marital status</w:t>
            </w:r>
            <w:r w:rsidRPr="0065675A">
              <w:rPr>
                <w:szCs w:val="20"/>
              </w:rPr>
              <w:t>.</w:t>
            </w:r>
          </w:p>
          <w:p w14:paraId="39CA6BA3" w14:textId="43648C3B" w:rsidR="00E9760D" w:rsidRPr="000D2CB9" w:rsidRDefault="000D2CB9" w:rsidP="00056F0E">
            <w:pPr>
              <w:pStyle w:val="ListParagraph"/>
              <w:numPr>
                <w:ilvl w:val="0"/>
                <w:numId w:val="11"/>
              </w:numPr>
              <w:rPr>
                <w:szCs w:val="20"/>
              </w:rPr>
            </w:pPr>
            <w:r>
              <w:rPr>
                <w:szCs w:val="20"/>
              </w:rPr>
              <w:t xml:space="preserve">Impartial and fair investigation to make </w:t>
            </w:r>
            <w:r w:rsidR="00CE43DC">
              <w:rPr>
                <w:szCs w:val="20"/>
              </w:rPr>
              <w:t>evidence-based</w:t>
            </w:r>
            <w:r>
              <w:rPr>
                <w:szCs w:val="20"/>
              </w:rPr>
              <w:t xml:space="preserve"> decisions </w:t>
            </w:r>
          </w:p>
        </w:tc>
        <w:tc>
          <w:tcPr>
            <w:tcW w:w="414" w:type="pct"/>
            <w:shd w:val="clear" w:color="auto" w:fill="FFFFFF" w:themeFill="background1"/>
          </w:tcPr>
          <w:p w14:paraId="39CA6BA4" w14:textId="682DD91B" w:rsidR="00E9760D" w:rsidRPr="00AE0F0A" w:rsidRDefault="0073289D" w:rsidP="00AE0F0A">
            <w:pPr>
              <w:spacing w:line="276" w:lineRule="auto"/>
              <w:jc w:val="center"/>
              <w:rPr>
                <w:szCs w:val="20"/>
              </w:rPr>
            </w:pPr>
            <w:r>
              <w:rPr>
                <w:szCs w:val="20"/>
              </w:rPr>
              <w:t>Y</w:t>
            </w:r>
          </w:p>
        </w:tc>
        <w:tc>
          <w:tcPr>
            <w:tcW w:w="1786" w:type="pct"/>
            <w:shd w:val="clear" w:color="auto" w:fill="FFFFFF" w:themeFill="background1"/>
          </w:tcPr>
          <w:p w14:paraId="3C29A1BC" w14:textId="77777777" w:rsidR="0073289D" w:rsidRPr="00F93F9B" w:rsidRDefault="00B93762" w:rsidP="00056F0E">
            <w:pPr>
              <w:pStyle w:val="ListParagraph"/>
              <w:numPr>
                <w:ilvl w:val="0"/>
                <w:numId w:val="11"/>
              </w:numPr>
              <w:rPr>
                <w:szCs w:val="20"/>
              </w:rPr>
            </w:pPr>
            <w:r w:rsidRPr="00F93F9B">
              <w:rPr>
                <w:szCs w:val="20"/>
              </w:rPr>
              <w:t>Complainants may have s</w:t>
            </w:r>
            <w:r w:rsidR="0073289D" w:rsidRPr="00F93F9B">
              <w:rPr>
                <w:szCs w:val="20"/>
              </w:rPr>
              <w:t>eparated parents</w:t>
            </w:r>
            <w:r w:rsidRPr="00F93F9B">
              <w:rPr>
                <w:szCs w:val="20"/>
              </w:rPr>
              <w:t xml:space="preserve"> with different views on the complaint resulting in the complainant being confused</w:t>
            </w:r>
            <w:r w:rsidR="00E33959" w:rsidRPr="00F93F9B">
              <w:rPr>
                <w:szCs w:val="20"/>
              </w:rPr>
              <w:t>.</w:t>
            </w:r>
          </w:p>
          <w:p w14:paraId="39CA6BA5" w14:textId="64939C37" w:rsidR="00F93F9B" w:rsidRPr="00F93F9B" w:rsidRDefault="00F93F9B" w:rsidP="00F93F9B">
            <w:pPr>
              <w:pStyle w:val="ListParagraph"/>
              <w:rPr>
                <w:szCs w:val="20"/>
                <w:highlight w:val="yellow"/>
              </w:rPr>
            </w:pPr>
          </w:p>
        </w:tc>
      </w:tr>
      <w:tr w:rsidR="00E9760D" w:rsidRPr="00670940"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E9760D" w:rsidRPr="00670940" w:rsidRDefault="00BC2C13" w:rsidP="00F72963">
            <w:pPr>
              <w:spacing w:line="276" w:lineRule="auto"/>
            </w:pPr>
            <w:r w:rsidRPr="00670940">
              <w:t>Pregnancy</w:t>
            </w:r>
            <w:r w:rsidR="00E9760D" w:rsidRPr="00670940">
              <w:t xml:space="preserve"> and Maternity</w:t>
            </w:r>
          </w:p>
        </w:tc>
        <w:tc>
          <w:tcPr>
            <w:tcW w:w="475" w:type="pct"/>
            <w:tcBorders>
              <w:top w:val="single" w:sz="4" w:space="0" w:color="auto"/>
            </w:tcBorders>
            <w:shd w:val="clear" w:color="auto" w:fill="FFFFFF" w:themeFill="background1"/>
          </w:tcPr>
          <w:p w14:paraId="39CA6BA8" w14:textId="22CDEE09" w:rsidR="00E9760D" w:rsidRPr="00670940" w:rsidRDefault="000D2CB9" w:rsidP="00AE0F0A">
            <w:pPr>
              <w:pStyle w:val="NoSpacing"/>
              <w:spacing w:line="276" w:lineRule="auto"/>
              <w:jc w:val="center"/>
            </w:pPr>
            <w:r>
              <w:t>Y</w:t>
            </w:r>
          </w:p>
        </w:tc>
        <w:tc>
          <w:tcPr>
            <w:tcW w:w="1413" w:type="pct"/>
            <w:shd w:val="clear" w:color="auto" w:fill="FFFFFF" w:themeFill="background1"/>
          </w:tcPr>
          <w:p w14:paraId="5DD20845" w14:textId="5A91D994" w:rsidR="006333BF" w:rsidRPr="0065675A" w:rsidRDefault="006333BF" w:rsidP="00056F0E">
            <w:pPr>
              <w:pStyle w:val="ListParagraph"/>
              <w:numPr>
                <w:ilvl w:val="0"/>
                <w:numId w:val="13"/>
              </w:numPr>
              <w:rPr>
                <w:szCs w:val="20"/>
              </w:rPr>
            </w:pPr>
            <w:r w:rsidRPr="0065675A">
              <w:rPr>
                <w:szCs w:val="20"/>
              </w:rPr>
              <w:t>The College is committed to address any pregnancy/maternity-related prejudice, harassment or discrimination.</w:t>
            </w:r>
          </w:p>
          <w:p w14:paraId="08073E35" w14:textId="0DDCE0BF" w:rsidR="000D2CB9" w:rsidRPr="009C25D0" w:rsidRDefault="005C7152" w:rsidP="00056F0E">
            <w:pPr>
              <w:pStyle w:val="ListParagraph"/>
              <w:numPr>
                <w:ilvl w:val="0"/>
                <w:numId w:val="13"/>
              </w:numPr>
              <w:rPr>
                <w:szCs w:val="20"/>
              </w:rPr>
            </w:pPr>
            <w:r>
              <w:rPr>
                <w:szCs w:val="20"/>
              </w:rPr>
              <w:t>A complaint outcome can be extended to accommodate medical or other appointments</w:t>
            </w:r>
            <w:r w:rsidR="00E33959">
              <w:rPr>
                <w:szCs w:val="20"/>
              </w:rPr>
              <w:t>.</w:t>
            </w:r>
          </w:p>
          <w:p w14:paraId="39CA6BA9" w14:textId="56214772" w:rsidR="000D2CB9" w:rsidRPr="000D2CB9" w:rsidRDefault="000D2CB9" w:rsidP="00056F0E">
            <w:pPr>
              <w:pStyle w:val="ListParagraph"/>
              <w:numPr>
                <w:ilvl w:val="0"/>
                <w:numId w:val="12"/>
              </w:numPr>
              <w:rPr>
                <w:szCs w:val="20"/>
              </w:rPr>
            </w:pPr>
            <w:r>
              <w:rPr>
                <w:szCs w:val="20"/>
              </w:rPr>
              <w:t xml:space="preserve">Impartial and fair investigation to make </w:t>
            </w:r>
            <w:r w:rsidR="00CE43DC">
              <w:rPr>
                <w:szCs w:val="20"/>
              </w:rPr>
              <w:t>evidence-based</w:t>
            </w:r>
            <w:r>
              <w:rPr>
                <w:szCs w:val="20"/>
              </w:rPr>
              <w:t xml:space="preserve"> decisions</w:t>
            </w:r>
            <w:r w:rsidR="00E33959">
              <w:rPr>
                <w:szCs w:val="20"/>
              </w:rPr>
              <w:t>.</w:t>
            </w:r>
          </w:p>
        </w:tc>
        <w:tc>
          <w:tcPr>
            <w:tcW w:w="414" w:type="pct"/>
            <w:shd w:val="clear" w:color="auto" w:fill="FFFFFF" w:themeFill="background1"/>
          </w:tcPr>
          <w:p w14:paraId="39CA6BAA" w14:textId="778ADBDA"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1A6FB008" w14:textId="7D00DBE7" w:rsidR="006871BE" w:rsidRPr="0065675A" w:rsidRDefault="00B927D0" w:rsidP="00056F0E">
            <w:pPr>
              <w:pStyle w:val="ListParagraph"/>
              <w:numPr>
                <w:ilvl w:val="0"/>
                <w:numId w:val="12"/>
              </w:numPr>
              <w:rPr>
                <w:szCs w:val="20"/>
              </w:rPr>
            </w:pPr>
            <w:r w:rsidRPr="0065675A">
              <w:rPr>
                <w:szCs w:val="20"/>
              </w:rPr>
              <w:t xml:space="preserve">Complainants may be reluctant to </w:t>
            </w:r>
            <w:r w:rsidR="00457A89" w:rsidRPr="0065675A">
              <w:rPr>
                <w:szCs w:val="20"/>
              </w:rPr>
              <w:t xml:space="preserve">inform the College </w:t>
            </w:r>
            <w:r w:rsidR="00583770" w:rsidRPr="0065675A">
              <w:rPr>
                <w:szCs w:val="20"/>
              </w:rPr>
              <w:t>about their pregnancy fearing of jud</w:t>
            </w:r>
            <w:r w:rsidR="004964C3" w:rsidRPr="0065675A">
              <w:rPr>
                <w:szCs w:val="20"/>
              </w:rPr>
              <w:t xml:space="preserve">gement or </w:t>
            </w:r>
            <w:r w:rsidR="00945222" w:rsidRPr="0065675A">
              <w:rPr>
                <w:szCs w:val="20"/>
              </w:rPr>
              <w:t xml:space="preserve">impact on their </w:t>
            </w:r>
            <w:r w:rsidR="00AC5EB8" w:rsidRPr="0065675A">
              <w:rPr>
                <w:szCs w:val="20"/>
              </w:rPr>
              <w:t>course</w:t>
            </w:r>
            <w:r w:rsidR="00945222" w:rsidRPr="0065675A">
              <w:rPr>
                <w:szCs w:val="20"/>
              </w:rPr>
              <w:t>.</w:t>
            </w:r>
          </w:p>
          <w:p w14:paraId="4AB576F5" w14:textId="77777777" w:rsidR="00FB777F" w:rsidRDefault="00FB777F" w:rsidP="00373AE2">
            <w:pPr>
              <w:rPr>
                <w:szCs w:val="20"/>
              </w:rPr>
            </w:pPr>
          </w:p>
          <w:p w14:paraId="0FF3E47B" w14:textId="491F2404" w:rsidR="000D2CB9" w:rsidRPr="00F93F9B" w:rsidRDefault="00010A7C" w:rsidP="00056F0E">
            <w:pPr>
              <w:pStyle w:val="ListParagraph"/>
              <w:numPr>
                <w:ilvl w:val="0"/>
                <w:numId w:val="12"/>
              </w:numPr>
              <w:rPr>
                <w:szCs w:val="20"/>
              </w:rPr>
            </w:pPr>
            <w:r w:rsidRPr="00F93F9B">
              <w:rPr>
                <w:szCs w:val="20"/>
              </w:rPr>
              <w:t xml:space="preserve">Speaking with </w:t>
            </w:r>
            <w:r w:rsidR="005C7152" w:rsidRPr="00F93F9B">
              <w:rPr>
                <w:szCs w:val="20"/>
              </w:rPr>
              <w:t>complainants to gather evidence may be impacted by medical or other appointments.</w:t>
            </w:r>
          </w:p>
          <w:p w14:paraId="39CA6BAB" w14:textId="77777777" w:rsidR="00E9760D" w:rsidRPr="000D2CB9" w:rsidRDefault="00E9760D" w:rsidP="000D2CB9">
            <w:pPr>
              <w:pStyle w:val="ListParagraph"/>
              <w:rPr>
                <w:szCs w:val="20"/>
              </w:rPr>
            </w:pPr>
          </w:p>
        </w:tc>
      </w:tr>
      <w:tr w:rsidR="00E9760D" w:rsidRPr="00670940"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E9760D" w:rsidRPr="00670940" w:rsidRDefault="00E9760D" w:rsidP="00F72963">
            <w:pPr>
              <w:spacing w:line="276" w:lineRule="auto"/>
            </w:pPr>
            <w:r w:rsidRPr="00670940">
              <w:t>Race</w:t>
            </w:r>
          </w:p>
        </w:tc>
        <w:tc>
          <w:tcPr>
            <w:tcW w:w="475" w:type="pct"/>
            <w:tcBorders>
              <w:top w:val="single" w:sz="4" w:space="0" w:color="auto"/>
            </w:tcBorders>
            <w:shd w:val="clear" w:color="auto" w:fill="FFFFFF" w:themeFill="background1"/>
          </w:tcPr>
          <w:p w14:paraId="39CA6BAE" w14:textId="533E1A04" w:rsidR="00E9760D" w:rsidRPr="00670940" w:rsidRDefault="000D2CB9" w:rsidP="00AE0F0A">
            <w:pPr>
              <w:pStyle w:val="NoSpacing"/>
              <w:spacing w:line="276" w:lineRule="auto"/>
              <w:jc w:val="center"/>
            </w:pPr>
            <w:r>
              <w:t>Y</w:t>
            </w:r>
          </w:p>
        </w:tc>
        <w:tc>
          <w:tcPr>
            <w:tcW w:w="1413" w:type="pct"/>
            <w:shd w:val="clear" w:color="auto" w:fill="FFFFFF" w:themeFill="background1"/>
          </w:tcPr>
          <w:p w14:paraId="3141CD84" w14:textId="2FA9DECB" w:rsidR="00F7581A" w:rsidRPr="0065675A" w:rsidRDefault="00F7581A" w:rsidP="00056F0E">
            <w:pPr>
              <w:pStyle w:val="ListParagraph"/>
              <w:numPr>
                <w:ilvl w:val="0"/>
                <w:numId w:val="12"/>
              </w:numPr>
              <w:rPr>
                <w:szCs w:val="20"/>
              </w:rPr>
            </w:pPr>
            <w:r w:rsidRPr="0065675A">
              <w:rPr>
                <w:szCs w:val="20"/>
              </w:rPr>
              <w:t>The College is committed to address any race-related prejudice, harassment or discrimination.</w:t>
            </w:r>
          </w:p>
          <w:p w14:paraId="0262D9EA" w14:textId="55BEC232" w:rsidR="00282B6A" w:rsidRDefault="00282B6A" w:rsidP="00056F0E">
            <w:pPr>
              <w:pStyle w:val="ListParagraph"/>
              <w:numPr>
                <w:ilvl w:val="0"/>
                <w:numId w:val="12"/>
              </w:numPr>
              <w:rPr>
                <w:szCs w:val="20"/>
              </w:rPr>
            </w:pPr>
            <w:r>
              <w:rPr>
                <w:szCs w:val="20"/>
              </w:rPr>
              <w:t xml:space="preserve">Complainant can </w:t>
            </w:r>
            <w:r w:rsidR="00165861">
              <w:rPr>
                <w:szCs w:val="20"/>
              </w:rPr>
              <w:t>request</w:t>
            </w:r>
            <w:r>
              <w:rPr>
                <w:szCs w:val="20"/>
              </w:rPr>
              <w:t xml:space="preserve"> assistance with translation</w:t>
            </w:r>
            <w:r w:rsidR="00E33959">
              <w:rPr>
                <w:szCs w:val="20"/>
              </w:rPr>
              <w:t>.</w:t>
            </w:r>
          </w:p>
          <w:p w14:paraId="341EE556" w14:textId="122CD394" w:rsidR="00914C55" w:rsidRDefault="00914C55" w:rsidP="00056F0E">
            <w:pPr>
              <w:pStyle w:val="ListParagraph"/>
              <w:numPr>
                <w:ilvl w:val="0"/>
                <w:numId w:val="12"/>
              </w:numPr>
            </w:pPr>
            <w:r>
              <w:t>There are a range of ways in which complaints can be made, face to face, phone call, letter, e-mail, complaint form</w:t>
            </w:r>
            <w:r w:rsidR="00E33959">
              <w:t>.</w:t>
            </w:r>
          </w:p>
          <w:p w14:paraId="39CA6BAF" w14:textId="0C2BDCB3" w:rsidR="00E9760D" w:rsidRPr="000D2CB9" w:rsidRDefault="000D2CB9" w:rsidP="00056F0E">
            <w:pPr>
              <w:pStyle w:val="ListParagraph"/>
              <w:numPr>
                <w:ilvl w:val="0"/>
                <w:numId w:val="12"/>
              </w:numPr>
              <w:rPr>
                <w:szCs w:val="20"/>
              </w:rPr>
            </w:pPr>
            <w:r w:rsidRPr="000D2CB9">
              <w:rPr>
                <w:szCs w:val="20"/>
              </w:rPr>
              <w:t xml:space="preserve">Impartial and fair investigation to make </w:t>
            </w:r>
            <w:r w:rsidR="00CE43DC" w:rsidRPr="000D2CB9">
              <w:rPr>
                <w:szCs w:val="20"/>
              </w:rPr>
              <w:t>evidence-based</w:t>
            </w:r>
            <w:r w:rsidRPr="000D2CB9">
              <w:rPr>
                <w:szCs w:val="20"/>
              </w:rPr>
              <w:t xml:space="preserve"> decisions</w:t>
            </w:r>
            <w:r w:rsidR="00E33959">
              <w:rPr>
                <w:szCs w:val="20"/>
              </w:rPr>
              <w:t>.</w:t>
            </w:r>
          </w:p>
        </w:tc>
        <w:tc>
          <w:tcPr>
            <w:tcW w:w="414" w:type="pct"/>
            <w:shd w:val="clear" w:color="auto" w:fill="FFFFFF" w:themeFill="background1"/>
          </w:tcPr>
          <w:p w14:paraId="39CA6BB0" w14:textId="1078F302"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616569F7" w14:textId="77777777" w:rsidR="00914C55" w:rsidRPr="00F93F9B" w:rsidRDefault="00914C55" w:rsidP="00056F0E">
            <w:pPr>
              <w:pStyle w:val="ListParagraph"/>
              <w:numPr>
                <w:ilvl w:val="0"/>
                <w:numId w:val="31"/>
              </w:numPr>
              <w:ind w:left="360"/>
              <w:rPr>
                <w:szCs w:val="20"/>
              </w:rPr>
            </w:pPr>
            <w:r w:rsidRPr="00F93F9B">
              <w:rPr>
                <w:szCs w:val="20"/>
              </w:rPr>
              <w:t>Some complainants may</w:t>
            </w:r>
          </w:p>
          <w:p w14:paraId="6F4518CC" w14:textId="7B71940E" w:rsidR="00E9760D" w:rsidRPr="00914C55" w:rsidRDefault="00914C55" w:rsidP="00056F0E">
            <w:pPr>
              <w:pStyle w:val="ListParagraph"/>
              <w:numPr>
                <w:ilvl w:val="0"/>
                <w:numId w:val="32"/>
              </w:numPr>
              <w:ind w:left="733"/>
              <w:rPr>
                <w:szCs w:val="20"/>
              </w:rPr>
            </w:pPr>
            <w:r w:rsidRPr="00914C55">
              <w:rPr>
                <w:szCs w:val="20"/>
              </w:rPr>
              <w:t>f</w:t>
            </w:r>
            <w:r w:rsidR="000D2CB9" w:rsidRPr="00914C55">
              <w:rPr>
                <w:szCs w:val="20"/>
              </w:rPr>
              <w:t>ear being treated differently</w:t>
            </w:r>
          </w:p>
          <w:p w14:paraId="6196FAAC" w14:textId="52E407A7" w:rsidR="000D2CB9" w:rsidRDefault="00914C55" w:rsidP="00056F0E">
            <w:pPr>
              <w:pStyle w:val="ListParagraph"/>
              <w:numPr>
                <w:ilvl w:val="0"/>
                <w:numId w:val="32"/>
              </w:numPr>
              <w:ind w:left="733"/>
              <w:rPr>
                <w:szCs w:val="20"/>
              </w:rPr>
            </w:pPr>
            <w:r>
              <w:rPr>
                <w:szCs w:val="20"/>
              </w:rPr>
              <w:t>have a l</w:t>
            </w:r>
            <w:r w:rsidR="005C7152">
              <w:rPr>
                <w:szCs w:val="20"/>
              </w:rPr>
              <w:t>ack of trust</w:t>
            </w:r>
            <w:r>
              <w:rPr>
                <w:szCs w:val="20"/>
              </w:rPr>
              <w:t xml:space="preserve"> in the process</w:t>
            </w:r>
          </w:p>
          <w:p w14:paraId="092778D7" w14:textId="77777777" w:rsidR="005C7152" w:rsidRDefault="005C7152" w:rsidP="00E33959">
            <w:pPr>
              <w:rPr>
                <w:szCs w:val="20"/>
              </w:rPr>
            </w:pPr>
          </w:p>
          <w:p w14:paraId="4A53877A" w14:textId="77777777" w:rsidR="00E33959" w:rsidRPr="00F93F9B" w:rsidRDefault="00E33959" w:rsidP="00056F0E">
            <w:pPr>
              <w:pStyle w:val="ListParagraph"/>
              <w:numPr>
                <w:ilvl w:val="0"/>
                <w:numId w:val="12"/>
              </w:numPr>
              <w:rPr>
                <w:szCs w:val="20"/>
              </w:rPr>
            </w:pPr>
            <w:r w:rsidRPr="00F93F9B">
              <w:rPr>
                <w:szCs w:val="20"/>
              </w:rPr>
              <w:t>There may be a language barrier/translation issues in making a complaint or communication during the complaint investigation.</w:t>
            </w:r>
          </w:p>
          <w:p w14:paraId="39CA6BB1" w14:textId="633BD356" w:rsidR="00E33959" w:rsidRPr="00914C55" w:rsidRDefault="00E33959" w:rsidP="00E33959">
            <w:pPr>
              <w:rPr>
                <w:szCs w:val="20"/>
              </w:rPr>
            </w:pPr>
          </w:p>
        </w:tc>
      </w:tr>
      <w:tr w:rsidR="00E9760D" w:rsidRPr="00670940"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E9760D" w:rsidRPr="00670940" w:rsidRDefault="00E9760D" w:rsidP="00F72963">
            <w:pPr>
              <w:spacing w:line="276" w:lineRule="auto"/>
            </w:pPr>
            <w:r w:rsidRPr="00670940">
              <w:lastRenderedPageBreak/>
              <w:t>Religion or belief</w:t>
            </w:r>
          </w:p>
        </w:tc>
        <w:tc>
          <w:tcPr>
            <w:tcW w:w="475" w:type="pct"/>
            <w:tcBorders>
              <w:top w:val="single" w:sz="4" w:space="0" w:color="auto"/>
            </w:tcBorders>
            <w:shd w:val="clear" w:color="auto" w:fill="FFFFFF" w:themeFill="background1"/>
          </w:tcPr>
          <w:p w14:paraId="39CA6BB4" w14:textId="2E40F200" w:rsidR="00E9760D" w:rsidRPr="00670940" w:rsidRDefault="000D2CB9" w:rsidP="00AE0F0A">
            <w:pPr>
              <w:pStyle w:val="NoSpacing"/>
              <w:spacing w:line="276" w:lineRule="auto"/>
              <w:jc w:val="center"/>
            </w:pPr>
            <w:r>
              <w:t>Y</w:t>
            </w:r>
          </w:p>
        </w:tc>
        <w:tc>
          <w:tcPr>
            <w:tcW w:w="1413" w:type="pct"/>
            <w:shd w:val="clear" w:color="auto" w:fill="FFFFFF" w:themeFill="background1"/>
          </w:tcPr>
          <w:p w14:paraId="4B17225E" w14:textId="23650AB6" w:rsidR="00F7581A" w:rsidRPr="0065675A" w:rsidRDefault="00F7581A" w:rsidP="00056F0E">
            <w:pPr>
              <w:pStyle w:val="ListParagraph"/>
              <w:numPr>
                <w:ilvl w:val="0"/>
                <w:numId w:val="23"/>
              </w:numPr>
              <w:rPr>
                <w:szCs w:val="20"/>
              </w:rPr>
            </w:pPr>
            <w:r w:rsidRPr="0065675A">
              <w:rPr>
                <w:szCs w:val="20"/>
              </w:rPr>
              <w:t>The College is committed to address any faith-related prejudice, harassment or discrimination.</w:t>
            </w:r>
          </w:p>
          <w:p w14:paraId="057892B2" w14:textId="22D4CFF0" w:rsidR="00914C55" w:rsidRPr="00914C55" w:rsidRDefault="00914C55" w:rsidP="00056F0E">
            <w:pPr>
              <w:pStyle w:val="ListParagraph"/>
              <w:numPr>
                <w:ilvl w:val="0"/>
                <w:numId w:val="23"/>
              </w:numPr>
              <w:rPr>
                <w:szCs w:val="20"/>
              </w:rPr>
            </w:pPr>
            <w:r>
              <w:rPr>
                <w:szCs w:val="20"/>
              </w:rPr>
              <w:t>A complaint outcome can be extended to accommodate religious events/festivals</w:t>
            </w:r>
            <w:r w:rsidR="00E33959">
              <w:rPr>
                <w:szCs w:val="20"/>
              </w:rPr>
              <w:t>.</w:t>
            </w:r>
          </w:p>
          <w:p w14:paraId="39CA6BB5" w14:textId="1CF549FD" w:rsidR="00E9760D" w:rsidRPr="00003A4A" w:rsidRDefault="00003A4A" w:rsidP="00056F0E">
            <w:pPr>
              <w:pStyle w:val="ListParagraph"/>
              <w:numPr>
                <w:ilvl w:val="0"/>
                <w:numId w:val="23"/>
              </w:numPr>
              <w:rPr>
                <w:szCs w:val="20"/>
              </w:rPr>
            </w:pPr>
            <w:r w:rsidRPr="00003A4A">
              <w:rPr>
                <w:szCs w:val="20"/>
              </w:rPr>
              <w:t xml:space="preserve">Impartial and fair investigation to make </w:t>
            </w:r>
            <w:r w:rsidR="00CE43DC" w:rsidRPr="00003A4A">
              <w:rPr>
                <w:szCs w:val="20"/>
              </w:rPr>
              <w:t>evidence-based</w:t>
            </w:r>
            <w:r w:rsidRPr="00003A4A">
              <w:rPr>
                <w:szCs w:val="20"/>
              </w:rPr>
              <w:t xml:space="preserve"> decisions</w:t>
            </w:r>
            <w:r w:rsidR="00E33959">
              <w:rPr>
                <w:szCs w:val="20"/>
              </w:rPr>
              <w:t>.</w:t>
            </w:r>
          </w:p>
        </w:tc>
        <w:tc>
          <w:tcPr>
            <w:tcW w:w="414" w:type="pct"/>
            <w:shd w:val="clear" w:color="auto" w:fill="FFFFFF" w:themeFill="background1"/>
          </w:tcPr>
          <w:p w14:paraId="39CA6BB6" w14:textId="0E36530A"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7022CBA4" w14:textId="18CB18B6" w:rsidR="00373AE2" w:rsidRPr="00F93F9B" w:rsidRDefault="00373AE2" w:rsidP="00056F0E">
            <w:pPr>
              <w:pStyle w:val="ListParagraph"/>
              <w:numPr>
                <w:ilvl w:val="0"/>
                <w:numId w:val="30"/>
              </w:numPr>
              <w:ind w:left="360"/>
              <w:rPr>
                <w:szCs w:val="20"/>
              </w:rPr>
            </w:pPr>
            <w:r w:rsidRPr="00F93F9B">
              <w:rPr>
                <w:szCs w:val="20"/>
              </w:rPr>
              <w:t>Some complainants may:</w:t>
            </w:r>
          </w:p>
          <w:p w14:paraId="7DA1473B" w14:textId="57AF039B" w:rsidR="000D2CB9" w:rsidRDefault="000D2CB9" w:rsidP="00056F0E">
            <w:pPr>
              <w:pStyle w:val="ListParagraph"/>
              <w:numPr>
                <w:ilvl w:val="1"/>
                <w:numId w:val="12"/>
              </w:numPr>
              <w:ind w:left="733"/>
              <w:rPr>
                <w:szCs w:val="20"/>
              </w:rPr>
            </w:pPr>
            <w:r>
              <w:rPr>
                <w:szCs w:val="20"/>
              </w:rPr>
              <w:t>Fear of being treated differently</w:t>
            </w:r>
          </w:p>
          <w:p w14:paraId="23EA800F" w14:textId="5204C579" w:rsidR="00E9760D" w:rsidRDefault="000D2CB9" w:rsidP="00056F0E">
            <w:pPr>
              <w:pStyle w:val="ListParagraph"/>
              <w:numPr>
                <w:ilvl w:val="1"/>
                <w:numId w:val="12"/>
              </w:numPr>
              <w:ind w:left="733"/>
              <w:rPr>
                <w:szCs w:val="20"/>
              </w:rPr>
            </w:pPr>
            <w:r>
              <w:rPr>
                <w:szCs w:val="20"/>
              </w:rPr>
              <w:t>No trust in complaints process</w:t>
            </w:r>
          </w:p>
          <w:p w14:paraId="1C188EE6" w14:textId="77777777" w:rsidR="00E33959" w:rsidRDefault="00E33959" w:rsidP="00757B90">
            <w:pPr>
              <w:pStyle w:val="ListParagraph"/>
              <w:ind w:left="360"/>
              <w:rPr>
                <w:szCs w:val="20"/>
              </w:rPr>
            </w:pPr>
          </w:p>
          <w:p w14:paraId="12834BEF" w14:textId="77777777" w:rsidR="00E33959" w:rsidRPr="00F93F9B" w:rsidRDefault="00E33959" w:rsidP="00056F0E">
            <w:pPr>
              <w:pStyle w:val="ListParagraph"/>
              <w:numPr>
                <w:ilvl w:val="0"/>
                <w:numId w:val="30"/>
              </w:numPr>
              <w:ind w:left="360"/>
              <w:rPr>
                <w:szCs w:val="20"/>
              </w:rPr>
            </w:pPr>
            <w:r w:rsidRPr="00F93F9B">
              <w:rPr>
                <w:szCs w:val="20"/>
              </w:rPr>
              <w:t>Complaint outcomes may be affected by the timing of major religious events and festivals when planning assessment schedules.</w:t>
            </w:r>
          </w:p>
          <w:p w14:paraId="39CA6BB7" w14:textId="5504602D" w:rsidR="00E33959" w:rsidRPr="00E33959" w:rsidRDefault="00E33959" w:rsidP="00E33959">
            <w:pPr>
              <w:rPr>
                <w:szCs w:val="20"/>
              </w:rPr>
            </w:pPr>
          </w:p>
        </w:tc>
      </w:tr>
      <w:tr w:rsidR="00E9760D" w:rsidRPr="00670940"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E9760D" w:rsidRPr="00670940" w:rsidRDefault="00E9760D" w:rsidP="00F72963">
            <w:pPr>
              <w:spacing w:line="276" w:lineRule="auto"/>
            </w:pPr>
            <w:r w:rsidRPr="00670940">
              <w:t>Sex</w:t>
            </w:r>
          </w:p>
        </w:tc>
        <w:tc>
          <w:tcPr>
            <w:tcW w:w="475" w:type="pct"/>
            <w:tcBorders>
              <w:top w:val="single" w:sz="4" w:space="0" w:color="auto"/>
            </w:tcBorders>
            <w:shd w:val="clear" w:color="auto" w:fill="FFFFFF" w:themeFill="background1"/>
          </w:tcPr>
          <w:p w14:paraId="39CA6BBA" w14:textId="0C90B90E" w:rsidR="00E9760D" w:rsidRPr="00670940" w:rsidRDefault="000D2CB9" w:rsidP="00AE0F0A">
            <w:pPr>
              <w:pStyle w:val="NoSpacing"/>
              <w:spacing w:line="276" w:lineRule="auto"/>
              <w:jc w:val="center"/>
            </w:pPr>
            <w:r>
              <w:t>Y</w:t>
            </w:r>
          </w:p>
        </w:tc>
        <w:tc>
          <w:tcPr>
            <w:tcW w:w="1413" w:type="pct"/>
            <w:shd w:val="clear" w:color="auto" w:fill="FFFFFF" w:themeFill="background1"/>
          </w:tcPr>
          <w:p w14:paraId="6F49D220" w14:textId="6E457B27" w:rsidR="004D45B7" w:rsidRPr="0065675A" w:rsidRDefault="004D45B7" w:rsidP="00056F0E">
            <w:pPr>
              <w:pStyle w:val="ListParagraph"/>
              <w:numPr>
                <w:ilvl w:val="0"/>
                <w:numId w:val="24"/>
              </w:numPr>
              <w:rPr>
                <w:szCs w:val="20"/>
              </w:rPr>
            </w:pPr>
            <w:r w:rsidRPr="0065675A">
              <w:rPr>
                <w:szCs w:val="20"/>
              </w:rPr>
              <w:t>The College is committed to address any sex-related prejudice, harassment or discrimination.</w:t>
            </w:r>
          </w:p>
          <w:p w14:paraId="5CC75F4B" w14:textId="4F15C77C" w:rsidR="00E9760D" w:rsidRDefault="00003A4A" w:rsidP="00056F0E">
            <w:pPr>
              <w:pStyle w:val="ListParagraph"/>
              <w:numPr>
                <w:ilvl w:val="0"/>
                <w:numId w:val="24"/>
              </w:numPr>
              <w:rPr>
                <w:szCs w:val="20"/>
              </w:rPr>
            </w:pPr>
            <w:r w:rsidRPr="00003A4A">
              <w:rPr>
                <w:szCs w:val="20"/>
              </w:rPr>
              <w:t xml:space="preserve">Impartial and fair investigation to make </w:t>
            </w:r>
            <w:r w:rsidR="00CE43DC" w:rsidRPr="00003A4A">
              <w:rPr>
                <w:szCs w:val="20"/>
              </w:rPr>
              <w:t>evidence-based</w:t>
            </w:r>
            <w:r w:rsidRPr="00003A4A">
              <w:rPr>
                <w:szCs w:val="20"/>
              </w:rPr>
              <w:t xml:space="preserve"> decisions</w:t>
            </w:r>
            <w:r w:rsidR="00E33959">
              <w:rPr>
                <w:szCs w:val="20"/>
              </w:rPr>
              <w:t>.</w:t>
            </w:r>
            <w:r w:rsidRPr="00003A4A">
              <w:rPr>
                <w:szCs w:val="20"/>
              </w:rPr>
              <w:t xml:space="preserve"> </w:t>
            </w:r>
          </w:p>
          <w:p w14:paraId="39CA6BBB" w14:textId="69C2D5F7" w:rsidR="003E09E9" w:rsidRPr="00003A4A" w:rsidRDefault="003E09E9" w:rsidP="00F0782B">
            <w:pPr>
              <w:pStyle w:val="ListParagraph"/>
              <w:rPr>
                <w:szCs w:val="20"/>
              </w:rPr>
            </w:pPr>
          </w:p>
        </w:tc>
        <w:tc>
          <w:tcPr>
            <w:tcW w:w="414" w:type="pct"/>
            <w:shd w:val="clear" w:color="auto" w:fill="FFFFFF" w:themeFill="background1"/>
          </w:tcPr>
          <w:p w14:paraId="39CA6BBC" w14:textId="6ED9A2A1"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5198D2BE" w14:textId="42E9FA98" w:rsidR="00E9760D" w:rsidRPr="00F93F9B" w:rsidRDefault="000D2CB9" w:rsidP="00056F0E">
            <w:pPr>
              <w:pStyle w:val="ListParagraph"/>
              <w:numPr>
                <w:ilvl w:val="0"/>
                <w:numId w:val="24"/>
              </w:numPr>
              <w:rPr>
                <w:szCs w:val="20"/>
              </w:rPr>
            </w:pPr>
            <w:r w:rsidRPr="00F93F9B">
              <w:rPr>
                <w:szCs w:val="20"/>
              </w:rPr>
              <w:t xml:space="preserve">Male/Female investigator </w:t>
            </w:r>
            <w:r w:rsidR="00576A1E" w:rsidRPr="00F93F9B">
              <w:rPr>
                <w:szCs w:val="20"/>
              </w:rPr>
              <w:t xml:space="preserve">may impact on </w:t>
            </w:r>
            <w:r w:rsidR="00373AE2" w:rsidRPr="00F93F9B">
              <w:rPr>
                <w:szCs w:val="20"/>
              </w:rPr>
              <w:t>complainant’s trust in complaints process.</w:t>
            </w:r>
          </w:p>
          <w:p w14:paraId="313B4051" w14:textId="77777777" w:rsidR="00FB777F" w:rsidRDefault="00FB777F" w:rsidP="00373AE2">
            <w:pPr>
              <w:rPr>
                <w:szCs w:val="20"/>
              </w:rPr>
            </w:pPr>
          </w:p>
          <w:p w14:paraId="298E8231" w14:textId="02CA1A97" w:rsidR="00A05C36" w:rsidRPr="0065675A" w:rsidRDefault="00A05C36" w:rsidP="00056F0E">
            <w:pPr>
              <w:pStyle w:val="ListParagraph"/>
              <w:numPr>
                <w:ilvl w:val="0"/>
                <w:numId w:val="24"/>
              </w:numPr>
              <w:rPr>
                <w:szCs w:val="20"/>
              </w:rPr>
            </w:pPr>
            <w:r w:rsidRPr="0065675A">
              <w:rPr>
                <w:szCs w:val="20"/>
              </w:rPr>
              <w:t xml:space="preserve">Additional support may be required for </w:t>
            </w:r>
            <w:r w:rsidR="007A7AF0" w:rsidRPr="0065675A">
              <w:rPr>
                <w:szCs w:val="20"/>
              </w:rPr>
              <w:t>complainants who experience sex</w:t>
            </w:r>
            <w:r w:rsidR="00F0782B" w:rsidRPr="0065675A">
              <w:rPr>
                <w:szCs w:val="20"/>
              </w:rPr>
              <w:t>ual</w:t>
            </w:r>
            <w:r w:rsidR="007A7AF0" w:rsidRPr="0065675A">
              <w:rPr>
                <w:szCs w:val="20"/>
              </w:rPr>
              <w:t xml:space="preserve"> harassment</w:t>
            </w:r>
            <w:r w:rsidR="002F1ED8" w:rsidRPr="0065675A">
              <w:rPr>
                <w:szCs w:val="20"/>
              </w:rPr>
              <w:t>.</w:t>
            </w:r>
          </w:p>
          <w:p w14:paraId="39CA6BBD" w14:textId="3E54ADB5" w:rsidR="000D2CB9" w:rsidRPr="000D2CB9" w:rsidRDefault="000D2CB9" w:rsidP="00003A4A">
            <w:pPr>
              <w:pStyle w:val="ListParagraph"/>
              <w:rPr>
                <w:szCs w:val="20"/>
              </w:rPr>
            </w:pPr>
          </w:p>
        </w:tc>
      </w:tr>
      <w:tr w:rsidR="00E9760D" w:rsidRPr="00670940"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E9760D" w:rsidRPr="00670940" w:rsidRDefault="00E9760D" w:rsidP="00F72963">
            <w:pPr>
              <w:spacing w:line="276" w:lineRule="auto"/>
            </w:pPr>
            <w:r w:rsidRPr="00670940">
              <w:t>Sexual orientation</w:t>
            </w:r>
          </w:p>
        </w:tc>
        <w:tc>
          <w:tcPr>
            <w:tcW w:w="475" w:type="pct"/>
            <w:tcBorders>
              <w:top w:val="single" w:sz="4" w:space="0" w:color="auto"/>
            </w:tcBorders>
            <w:shd w:val="clear" w:color="auto" w:fill="FFFFFF" w:themeFill="background1"/>
          </w:tcPr>
          <w:p w14:paraId="39CA6BC0" w14:textId="2717F367" w:rsidR="00E9760D" w:rsidRPr="00670940" w:rsidRDefault="000D2CB9" w:rsidP="00AE0F0A">
            <w:pPr>
              <w:pStyle w:val="NoSpacing"/>
              <w:spacing w:line="276" w:lineRule="auto"/>
              <w:jc w:val="center"/>
            </w:pPr>
            <w:r>
              <w:t>Y</w:t>
            </w:r>
          </w:p>
        </w:tc>
        <w:tc>
          <w:tcPr>
            <w:tcW w:w="1413" w:type="pct"/>
            <w:shd w:val="clear" w:color="auto" w:fill="FFFFFF" w:themeFill="background1"/>
          </w:tcPr>
          <w:p w14:paraId="72BFB61C" w14:textId="660276DA" w:rsidR="008E6024" w:rsidRPr="0065675A" w:rsidRDefault="008E6024" w:rsidP="00056F0E">
            <w:pPr>
              <w:pStyle w:val="ListParagraph"/>
              <w:numPr>
                <w:ilvl w:val="0"/>
                <w:numId w:val="14"/>
              </w:numPr>
              <w:rPr>
                <w:szCs w:val="20"/>
              </w:rPr>
            </w:pPr>
            <w:r w:rsidRPr="0065675A">
              <w:rPr>
                <w:szCs w:val="20"/>
              </w:rPr>
              <w:t>The College is committed to address any prejudice, harassment or discrimination</w:t>
            </w:r>
            <w:r w:rsidR="006333BF" w:rsidRPr="0065675A">
              <w:rPr>
                <w:szCs w:val="20"/>
              </w:rPr>
              <w:t xml:space="preserve"> based on person’s sexual orientation</w:t>
            </w:r>
            <w:r w:rsidRPr="0065675A">
              <w:rPr>
                <w:szCs w:val="20"/>
              </w:rPr>
              <w:t>.</w:t>
            </w:r>
          </w:p>
          <w:p w14:paraId="39CA6BC1" w14:textId="729751C0" w:rsidR="00E9760D" w:rsidRPr="00003A4A" w:rsidRDefault="00003A4A" w:rsidP="00056F0E">
            <w:pPr>
              <w:pStyle w:val="ListParagraph"/>
              <w:numPr>
                <w:ilvl w:val="0"/>
                <w:numId w:val="14"/>
              </w:numPr>
              <w:rPr>
                <w:szCs w:val="20"/>
              </w:rPr>
            </w:pPr>
            <w:r w:rsidRPr="00003A4A">
              <w:rPr>
                <w:szCs w:val="20"/>
              </w:rPr>
              <w:t xml:space="preserve">Impartial and fair investigation to make </w:t>
            </w:r>
            <w:r w:rsidR="00CE43DC" w:rsidRPr="00003A4A">
              <w:rPr>
                <w:szCs w:val="20"/>
              </w:rPr>
              <w:t>evidence-based</w:t>
            </w:r>
            <w:r w:rsidRPr="00003A4A">
              <w:rPr>
                <w:szCs w:val="20"/>
              </w:rPr>
              <w:t xml:space="preserve"> decisions</w:t>
            </w:r>
            <w:r w:rsidR="00E33959">
              <w:rPr>
                <w:szCs w:val="20"/>
              </w:rPr>
              <w:t>.</w:t>
            </w:r>
            <w:r w:rsidRPr="00003A4A">
              <w:rPr>
                <w:szCs w:val="20"/>
              </w:rPr>
              <w:t xml:space="preserve"> </w:t>
            </w:r>
          </w:p>
        </w:tc>
        <w:tc>
          <w:tcPr>
            <w:tcW w:w="414" w:type="pct"/>
            <w:shd w:val="clear" w:color="auto" w:fill="FFFFFF" w:themeFill="background1"/>
          </w:tcPr>
          <w:p w14:paraId="39CA6BC2" w14:textId="5CE17B6D" w:rsidR="00E9760D" w:rsidRPr="00AE0F0A" w:rsidRDefault="000D2CB9" w:rsidP="00AE0F0A">
            <w:pPr>
              <w:spacing w:line="276" w:lineRule="auto"/>
              <w:jc w:val="center"/>
              <w:rPr>
                <w:szCs w:val="20"/>
              </w:rPr>
            </w:pPr>
            <w:r>
              <w:rPr>
                <w:szCs w:val="20"/>
              </w:rPr>
              <w:t>Y</w:t>
            </w:r>
          </w:p>
        </w:tc>
        <w:tc>
          <w:tcPr>
            <w:tcW w:w="1786" w:type="pct"/>
            <w:shd w:val="clear" w:color="auto" w:fill="FFFFFF" w:themeFill="background1"/>
          </w:tcPr>
          <w:p w14:paraId="75117962" w14:textId="77777777" w:rsidR="00373AE2" w:rsidRPr="00F93F9B" w:rsidRDefault="00373AE2" w:rsidP="00056F0E">
            <w:pPr>
              <w:pStyle w:val="ListParagraph"/>
              <w:numPr>
                <w:ilvl w:val="0"/>
                <w:numId w:val="33"/>
              </w:numPr>
              <w:ind w:left="360"/>
              <w:rPr>
                <w:szCs w:val="20"/>
              </w:rPr>
            </w:pPr>
            <w:r w:rsidRPr="00F93F9B">
              <w:rPr>
                <w:szCs w:val="20"/>
              </w:rPr>
              <w:t>Some complainants may:</w:t>
            </w:r>
          </w:p>
          <w:p w14:paraId="013BD6FA" w14:textId="08DA6003" w:rsidR="00E9760D" w:rsidRPr="00373AE2" w:rsidRDefault="00373AE2" w:rsidP="00056F0E">
            <w:pPr>
              <w:pStyle w:val="ListParagraph"/>
              <w:numPr>
                <w:ilvl w:val="0"/>
                <w:numId w:val="34"/>
              </w:numPr>
              <w:ind w:left="720"/>
              <w:rPr>
                <w:szCs w:val="20"/>
              </w:rPr>
            </w:pPr>
            <w:r>
              <w:rPr>
                <w:szCs w:val="20"/>
              </w:rPr>
              <w:t>Have n</w:t>
            </w:r>
            <w:r w:rsidR="000D2CB9" w:rsidRPr="00373AE2">
              <w:rPr>
                <w:szCs w:val="20"/>
              </w:rPr>
              <w:t>o trust in complaints process</w:t>
            </w:r>
          </w:p>
          <w:p w14:paraId="6FB2D94F" w14:textId="77777777" w:rsidR="000D2CB9" w:rsidRDefault="000D2CB9" w:rsidP="00056F0E">
            <w:pPr>
              <w:pStyle w:val="ListParagraph"/>
              <w:numPr>
                <w:ilvl w:val="0"/>
                <w:numId w:val="34"/>
              </w:numPr>
              <w:ind w:left="720"/>
              <w:rPr>
                <w:szCs w:val="20"/>
              </w:rPr>
            </w:pPr>
            <w:r>
              <w:rPr>
                <w:szCs w:val="20"/>
              </w:rPr>
              <w:t>Fear of being treated differently</w:t>
            </w:r>
          </w:p>
          <w:p w14:paraId="39CA6BC3" w14:textId="5C77F697" w:rsidR="000D2CB9" w:rsidRPr="000D2CB9" w:rsidRDefault="000D2CB9" w:rsidP="00373AE2">
            <w:pPr>
              <w:pStyle w:val="ListParagraph"/>
              <w:rPr>
                <w:szCs w:val="20"/>
              </w:rPr>
            </w:pPr>
          </w:p>
        </w:tc>
      </w:tr>
    </w:tbl>
    <w:p w14:paraId="668BC2B9" w14:textId="68493C7F" w:rsidR="003E0686" w:rsidRDefault="003E068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lastRenderedPageBreak/>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670940" w:rsidRDefault="003E0686" w:rsidP="00F72963">
            <w:pPr>
              <w:spacing w:line="276" w:lineRule="auto"/>
            </w:pPr>
            <w:r w:rsidRPr="00670940">
              <w:t>Social deprivation</w:t>
            </w:r>
          </w:p>
          <w:p w14:paraId="39CA6BC6" w14:textId="09CAE40A"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9CA6BC7" w14:textId="3EE7289E" w:rsidR="003E0686" w:rsidRPr="00670940" w:rsidRDefault="000D2CB9" w:rsidP="00AE0F0A">
            <w:pPr>
              <w:pStyle w:val="NoSpacing"/>
              <w:spacing w:line="276" w:lineRule="auto"/>
              <w:jc w:val="center"/>
            </w:pPr>
            <w:r>
              <w:t>Y</w:t>
            </w:r>
          </w:p>
        </w:tc>
        <w:tc>
          <w:tcPr>
            <w:tcW w:w="1413" w:type="pct"/>
            <w:shd w:val="clear" w:color="auto" w:fill="FFFFFF" w:themeFill="background1"/>
          </w:tcPr>
          <w:p w14:paraId="16A6AC51" w14:textId="00EB44C0" w:rsidR="003D4B16" w:rsidRPr="0065675A" w:rsidRDefault="003D4B16" w:rsidP="00056F0E">
            <w:pPr>
              <w:pStyle w:val="ListParagraph"/>
              <w:numPr>
                <w:ilvl w:val="0"/>
                <w:numId w:val="16"/>
              </w:numPr>
              <w:rPr>
                <w:szCs w:val="20"/>
              </w:rPr>
            </w:pPr>
            <w:r w:rsidRPr="0065675A">
              <w:rPr>
                <w:szCs w:val="20"/>
              </w:rPr>
              <w:t xml:space="preserve">The College is committed to </w:t>
            </w:r>
            <w:r w:rsidR="000014AA" w:rsidRPr="0065675A">
              <w:rPr>
                <w:szCs w:val="20"/>
              </w:rPr>
              <w:t>address</w:t>
            </w:r>
            <w:r w:rsidR="00F34F25" w:rsidRPr="0065675A">
              <w:rPr>
                <w:szCs w:val="20"/>
              </w:rPr>
              <w:t xml:space="preserve"> detriment</w:t>
            </w:r>
            <w:r w:rsidR="00FF45F4" w:rsidRPr="0065675A">
              <w:rPr>
                <w:szCs w:val="20"/>
              </w:rPr>
              <w:t>s</w:t>
            </w:r>
            <w:r w:rsidR="00F34F25" w:rsidRPr="0065675A">
              <w:rPr>
                <w:szCs w:val="20"/>
              </w:rPr>
              <w:t xml:space="preserve"> experienced by those who are socially deprived</w:t>
            </w:r>
            <w:r w:rsidRPr="0065675A">
              <w:rPr>
                <w:szCs w:val="20"/>
              </w:rPr>
              <w:t>.</w:t>
            </w:r>
          </w:p>
          <w:p w14:paraId="5FF5F35D" w14:textId="43350476" w:rsidR="003E0686" w:rsidRDefault="000D2CB9" w:rsidP="00056F0E">
            <w:pPr>
              <w:pStyle w:val="ListParagraph"/>
              <w:numPr>
                <w:ilvl w:val="0"/>
                <w:numId w:val="16"/>
              </w:numPr>
              <w:rPr>
                <w:szCs w:val="20"/>
              </w:rPr>
            </w:pPr>
            <w:r w:rsidRPr="00AD3436">
              <w:rPr>
                <w:szCs w:val="20"/>
              </w:rPr>
              <w:t>Challenge bursary/funding procedures/timelines</w:t>
            </w:r>
            <w:r w:rsidR="00E33959">
              <w:rPr>
                <w:szCs w:val="20"/>
              </w:rPr>
              <w:t>.</w:t>
            </w:r>
          </w:p>
          <w:p w14:paraId="42939E3A" w14:textId="471E5BAB" w:rsidR="00373AE2" w:rsidRPr="00373AE2" w:rsidRDefault="00373AE2" w:rsidP="00056F0E">
            <w:pPr>
              <w:pStyle w:val="ListParagraph"/>
              <w:numPr>
                <w:ilvl w:val="0"/>
                <w:numId w:val="16"/>
              </w:numPr>
            </w:pPr>
            <w:r>
              <w:t>There are a range of ways in which complaints can be made, face to face, phone call, letter, e-mail, complaint form</w:t>
            </w:r>
            <w:r w:rsidR="00E33959">
              <w:t>.</w:t>
            </w:r>
          </w:p>
          <w:p w14:paraId="1EA8346C" w14:textId="72AF7819" w:rsidR="00373AE2" w:rsidRDefault="00373AE2" w:rsidP="00056F0E">
            <w:pPr>
              <w:pStyle w:val="ListParagraph"/>
              <w:numPr>
                <w:ilvl w:val="0"/>
                <w:numId w:val="16"/>
              </w:numPr>
              <w:rPr>
                <w:szCs w:val="20"/>
              </w:rPr>
            </w:pPr>
            <w:r>
              <w:rPr>
                <w:szCs w:val="20"/>
              </w:rPr>
              <w:t>Complainants can authorise a 3rd party to make a complaint on their behalf</w:t>
            </w:r>
            <w:r w:rsidR="00E33959">
              <w:rPr>
                <w:szCs w:val="20"/>
              </w:rPr>
              <w:t>.</w:t>
            </w:r>
          </w:p>
          <w:p w14:paraId="3F58C36B" w14:textId="509F5423" w:rsidR="00CE43DC" w:rsidRDefault="00CE43DC" w:rsidP="00056F0E">
            <w:pPr>
              <w:pStyle w:val="ListParagraph"/>
              <w:numPr>
                <w:ilvl w:val="0"/>
                <w:numId w:val="16"/>
              </w:numPr>
              <w:rPr>
                <w:szCs w:val="20"/>
              </w:rPr>
            </w:pPr>
            <w:r w:rsidRPr="00003A4A">
              <w:rPr>
                <w:szCs w:val="20"/>
              </w:rPr>
              <w:t>Impartial and fair investigation to make evidence-based decisions</w:t>
            </w:r>
            <w:r w:rsidR="00E33959">
              <w:rPr>
                <w:szCs w:val="20"/>
              </w:rPr>
              <w:t>.</w:t>
            </w:r>
            <w:r w:rsidRPr="00003A4A">
              <w:rPr>
                <w:szCs w:val="20"/>
              </w:rPr>
              <w:t xml:space="preserve"> </w:t>
            </w:r>
          </w:p>
          <w:p w14:paraId="39CA6BC8" w14:textId="603830AF" w:rsidR="00576A1E" w:rsidRPr="00373AE2" w:rsidRDefault="00576A1E" w:rsidP="00373AE2">
            <w:pPr>
              <w:ind w:left="360"/>
              <w:rPr>
                <w:szCs w:val="20"/>
              </w:rPr>
            </w:pPr>
          </w:p>
        </w:tc>
        <w:tc>
          <w:tcPr>
            <w:tcW w:w="414" w:type="pct"/>
            <w:shd w:val="clear" w:color="auto" w:fill="FFFFFF" w:themeFill="background1"/>
          </w:tcPr>
          <w:p w14:paraId="39CA6BC9" w14:textId="1209616A" w:rsidR="003E0686" w:rsidRPr="00AE0F0A" w:rsidRDefault="000D2CB9" w:rsidP="00F72963">
            <w:pPr>
              <w:spacing w:line="276" w:lineRule="auto"/>
              <w:jc w:val="center"/>
              <w:rPr>
                <w:szCs w:val="20"/>
              </w:rPr>
            </w:pPr>
            <w:r>
              <w:rPr>
                <w:szCs w:val="20"/>
              </w:rPr>
              <w:t>Y</w:t>
            </w:r>
          </w:p>
        </w:tc>
        <w:tc>
          <w:tcPr>
            <w:tcW w:w="1786" w:type="pct"/>
            <w:shd w:val="clear" w:color="auto" w:fill="FFFFFF" w:themeFill="background1"/>
          </w:tcPr>
          <w:p w14:paraId="564439D3" w14:textId="26673967" w:rsidR="00AD3436" w:rsidRPr="00373AE2" w:rsidRDefault="00373AE2" w:rsidP="00056F0E">
            <w:pPr>
              <w:pStyle w:val="ListParagraph"/>
              <w:numPr>
                <w:ilvl w:val="0"/>
                <w:numId w:val="27"/>
              </w:numPr>
              <w:ind w:left="360"/>
              <w:rPr>
                <w:szCs w:val="20"/>
              </w:rPr>
            </w:pPr>
            <w:r w:rsidRPr="00373AE2">
              <w:rPr>
                <w:szCs w:val="20"/>
              </w:rPr>
              <w:t xml:space="preserve">Financial circumstances may impact the ability of students to make a complaint with no access to </w:t>
            </w:r>
            <w:r w:rsidR="009C25D0" w:rsidRPr="00373AE2">
              <w:rPr>
                <w:szCs w:val="20"/>
              </w:rPr>
              <w:t>IT equipment/phones</w:t>
            </w:r>
            <w:r w:rsidRPr="00373AE2">
              <w:rPr>
                <w:szCs w:val="20"/>
              </w:rPr>
              <w:t xml:space="preserve"> a </w:t>
            </w:r>
            <w:r w:rsidR="00E33959" w:rsidRPr="00373AE2">
              <w:rPr>
                <w:szCs w:val="20"/>
              </w:rPr>
              <w:t>home</w:t>
            </w:r>
            <w:r w:rsidR="00E33959">
              <w:rPr>
                <w:szCs w:val="20"/>
              </w:rPr>
              <w:t>.</w:t>
            </w:r>
          </w:p>
          <w:p w14:paraId="34AEF06A" w14:textId="77777777" w:rsidR="00373AE2" w:rsidRDefault="00373AE2" w:rsidP="00757B90">
            <w:pPr>
              <w:rPr>
                <w:szCs w:val="20"/>
              </w:rPr>
            </w:pPr>
          </w:p>
          <w:p w14:paraId="05149853" w14:textId="3B4D7AA7" w:rsidR="00AD3436" w:rsidRPr="00373AE2" w:rsidRDefault="00AD3436" w:rsidP="00056F0E">
            <w:pPr>
              <w:pStyle w:val="ListParagraph"/>
              <w:numPr>
                <w:ilvl w:val="0"/>
                <w:numId w:val="27"/>
              </w:numPr>
              <w:ind w:left="360"/>
              <w:rPr>
                <w:szCs w:val="20"/>
              </w:rPr>
            </w:pPr>
            <w:r w:rsidRPr="00373AE2">
              <w:rPr>
                <w:szCs w:val="20"/>
              </w:rPr>
              <w:t>No LDT</w:t>
            </w:r>
            <w:r w:rsidR="00373AE2" w:rsidRPr="00373AE2">
              <w:rPr>
                <w:szCs w:val="20"/>
              </w:rPr>
              <w:t xml:space="preserve"> as a low-level course</w:t>
            </w:r>
            <w:r w:rsidR="00E33959">
              <w:rPr>
                <w:szCs w:val="20"/>
              </w:rPr>
              <w:t>.</w:t>
            </w:r>
          </w:p>
          <w:p w14:paraId="14535CC0" w14:textId="77777777" w:rsidR="00373AE2" w:rsidRPr="00373AE2" w:rsidRDefault="00373AE2" w:rsidP="00757B90">
            <w:pPr>
              <w:rPr>
                <w:szCs w:val="20"/>
              </w:rPr>
            </w:pPr>
          </w:p>
          <w:p w14:paraId="165B7DA4" w14:textId="0B6BA2B4" w:rsidR="009C25D0" w:rsidRDefault="009C25D0" w:rsidP="00056F0E">
            <w:pPr>
              <w:pStyle w:val="ListParagraph"/>
              <w:numPr>
                <w:ilvl w:val="0"/>
                <w:numId w:val="15"/>
              </w:numPr>
              <w:rPr>
                <w:szCs w:val="20"/>
              </w:rPr>
            </w:pPr>
            <w:r>
              <w:rPr>
                <w:szCs w:val="20"/>
              </w:rPr>
              <w:t>Lack of support at home</w:t>
            </w:r>
            <w:r w:rsidR="00373AE2">
              <w:rPr>
                <w:szCs w:val="20"/>
              </w:rPr>
              <w:t xml:space="preserve"> to help make a complaint</w:t>
            </w:r>
            <w:r w:rsidR="00E33959">
              <w:rPr>
                <w:szCs w:val="20"/>
              </w:rPr>
              <w:t>.</w:t>
            </w:r>
          </w:p>
          <w:p w14:paraId="39CA6BCA" w14:textId="55ED51B0" w:rsidR="00AD3436" w:rsidRPr="00AD3436" w:rsidRDefault="00AD3436" w:rsidP="00187ADA">
            <w:pPr>
              <w:pStyle w:val="ListParagraph"/>
              <w:rPr>
                <w:szCs w:val="20"/>
              </w:rPr>
            </w:pP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670940" w:rsidRDefault="003E0686" w:rsidP="00F72963">
            <w:pPr>
              <w:spacing w:line="276" w:lineRule="auto"/>
            </w:pPr>
            <w:r w:rsidRPr="00670940">
              <w:t>Care Experienced people</w:t>
            </w:r>
          </w:p>
        </w:tc>
        <w:tc>
          <w:tcPr>
            <w:tcW w:w="475" w:type="pct"/>
            <w:tcBorders>
              <w:top w:val="single" w:sz="4" w:space="0" w:color="auto"/>
            </w:tcBorders>
            <w:shd w:val="clear" w:color="auto" w:fill="FFFFFF" w:themeFill="background1"/>
          </w:tcPr>
          <w:p w14:paraId="39CA6BCD" w14:textId="1A2E2556" w:rsidR="003E0686" w:rsidRPr="00670940" w:rsidRDefault="00003A4A" w:rsidP="00AE0F0A">
            <w:pPr>
              <w:pStyle w:val="NoSpacing"/>
              <w:spacing w:line="276" w:lineRule="auto"/>
              <w:jc w:val="center"/>
            </w:pPr>
            <w:r>
              <w:t>Y</w:t>
            </w:r>
          </w:p>
        </w:tc>
        <w:tc>
          <w:tcPr>
            <w:tcW w:w="1413" w:type="pct"/>
            <w:shd w:val="clear" w:color="auto" w:fill="FFFFFF" w:themeFill="background1"/>
          </w:tcPr>
          <w:p w14:paraId="400950A5" w14:textId="4C3D16B2" w:rsidR="000014AA" w:rsidRPr="0065675A" w:rsidRDefault="000014AA" w:rsidP="00056F0E">
            <w:pPr>
              <w:pStyle w:val="ListParagraph"/>
              <w:numPr>
                <w:ilvl w:val="0"/>
                <w:numId w:val="17"/>
              </w:numPr>
              <w:rPr>
                <w:szCs w:val="20"/>
              </w:rPr>
            </w:pPr>
            <w:r w:rsidRPr="0065675A">
              <w:rPr>
                <w:szCs w:val="20"/>
              </w:rPr>
              <w:t>The College is committed to address detriments experienced by those who are care experienced.</w:t>
            </w:r>
          </w:p>
          <w:p w14:paraId="48040065" w14:textId="07713CE4" w:rsidR="00373AE2" w:rsidRDefault="00373AE2" w:rsidP="00056F0E">
            <w:pPr>
              <w:pStyle w:val="ListParagraph"/>
              <w:numPr>
                <w:ilvl w:val="0"/>
                <w:numId w:val="17"/>
              </w:numPr>
              <w:rPr>
                <w:szCs w:val="20"/>
              </w:rPr>
            </w:pPr>
            <w:r>
              <w:rPr>
                <w:szCs w:val="20"/>
              </w:rPr>
              <w:t>Complainants can authorise a 3rd party to make a complaint on their behalf</w:t>
            </w:r>
            <w:r w:rsidR="00E33959">
              <w:rPr>
                <w:szCs w:val="20"/>
              </w:rPr>
              <w:t>.</w:t>
            </w:r>
          </w:p>
          <w:p w14:paraId="39CA6BCE" w14:textId="22F43EC8" w:rsidR="00750CC9" w:rsidRPr="00AD3436" w:rsidRDefault="00750CC9" w:rsidP="00056F0E">
            <w:pPr>
              <w:pStyle w:val="ListParagraph"/>
              <w:numPr>
                <w:ilvl w:val="0"/>
                <w:numId w:val="17"/>
              </w:numPr>
              <w:rPr>
                <w:szCs w:val="20"/>
              </w:rPr>
            </w:pPr>
            <w:r w:rsidRPr="00003A4A">
              <w:rPr>
                <w:szCs w:val="20"/>
              </w:rPr>
              <w:t>Impartial and fair investigation to make evidence-based decisions</w:t>
            </w:r>
            <w:r w:rsidR="00E33959">
              <w:rPr>
                <w:szCs w:val="20"/>
              </w:rPr>
              <w:t>.</w:t>
            </w:r>
          </w:p>
        </w:tc>
        <w:tc>
          <w:tcPr>
            <w:tcW w:w="414" w:type="pct"/>
            <w:shd w:val="clear" w:color="auto" w:fill="FFFFFF" w:themeFill="background1"/>
          </w:tcPr>
          <w:p w14:paraId="39CA6BCF" w14:textId="775B0B3D" w:rsidR="003E0686" w:rsidRPr="00AE0F0A" w:rsidRDefault="00003A4A" w:rsidP="00F72963">
            <w:pPr>
              <w:spacing w:line="276" w:lineRule="auto"/>
              <w:jc w:val="center"/>
              <w:rPr>
                <w:szCs w:val="20"/>
              </w:rPr>
            </w:pPr>
            <w:r>
              <w:rPr>
                <w:szCs w:val="20"/>
              </w:rPr>
              <w:t>Y</w:t>
            </w:r>
          </w:p>
        </w:tc>
        <w:tc>
          <w:tcPr>
            <w:tcW w:w="1786" w:type="pct"/>
            <w:shd w:val="clear" w:color="auto" w:fill="FFFFFF" w:themeFill="background1"/>
          </w:tcPr>
          <w:p w14:paraId="4A0D97DA" w14:textId="6111EB00" w:rsidR="003E0686" w:rsidRPr="00F93F9B" w:rsidRDefault="00373AE2" w:rsidP="00056F0E">
            <w:pPr>
              <w:pStyle w:val="ListParagraph"/>
              <w:numPr>
                <w:ilvl w:val="0"/>
                <w:numId w:val="29"/>
              </w:numPr>
              <w:rPr>
                <w:szCs w:val="20"/>
              </w:rPr>
            </w:pPr>
            <w:r w:rsidRPr="00F93F9B">
              <w:rPr>
                <w:szCs w:val="20"/>
              </w:rPr>
              <w:t>Students may have experienced a disrupted educational journey and may find it hard to trust</w:t>
            </w:r>
            <w:r w:rsidR="00AD3436" w:rsidRPr="00F93F9B">
              <w:rPr>
                <w:szCs w:val="20"/>
              </w:rPr>
              <w:t xml:space="preserve"> </w:t>
            </w:r>
            <w:r w:rsidRPr="00F93F9B">
              <w:rPr>
                <w:szCs w:val="20"/>
              </w:rPr>
              <w:t>in the complaints process</w:t>
            </w:r>
            <w:r w:rsidR="00E33959" w:rsidRPr="00F93F9B">
              <w:rPr>
                <w:szCs w:val="20"/>
              </w:rPr>
              <w:t>.</w:t>
            </w:r>
          </w:p>
          <w:p w14:paraId="39CA6BD0" w14:textId="5E67643E" w:rsidR="00AD3436" w:rsidRPr="00AD3436" w:rsidRDefault="00AD3436" w:rsidP="00373AE2">
            <w:pPr>
              <w:pStyle w:val="ListParagraph"/>
              <w:rPr>
                <w:szCs w:val="20"/>
              </w:rPr>
            </w:pP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670940" w:rsidRDefault="003E0686" w:rsidP="00F72963">
            <w:pPr>
              <w:spacing w:line="276" w:lineRule="auto"/>
            </w:pPr>
            <w:r w:rsidRPr="00670940">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4E301BBF" w:rsidR="003E0686" w:rsidRPr="00670940" w:rsidRDefault="00187ADA" w:rsidP="00AE0F0A">
            <w:pPr>
              <w:pStyle w:val="NoSpacing"/>
              <w:spacing w:line="276" w:lineRule="auto"/>
              <w:jc w:val="center"/>
            </w:pPr>
            <w:r>
              <w:t>Y</w:t>
            </w:r>
          </w:p>
        </w:tc>
        <w:tc>
          <w:tcPr>
            <w:tcW w:w="1413" w:type="pct"/>
            <w:shd w:val="clear" w:color="auto" w:fill="FFFFFF" w:themeFill="background1"/>
          </w:tcPr>
          <w:p w14:paraId="247E59FC" w14:textId="33C92B46" w:rsidR="000014AA" w:rsidRPr="0065675A" w:rsidRDefault="000014AA" w:rsidP="00056F0E">
            <w:pPr>
              <w:pStyle w:val="ListParagraph"/>
              <w:numPr>
                <w:ilvl w:val="0"/>
                <w:numId w:val="26"/>
              </w:numPr>
              <w:rPr>
                <w:szCs w:val="20"/>
              </w:rPr>
            </w:pPr>
            <w:r w:rsidRPr="0065675A">
              <w:rPr>
                <w:szCs w:val="20"/>
              </w:rPr>
              <w:t xml:space="preserve">The College is committed to address detriments experienced by those who have caring </w:t>
            </w:r>
            <w:r w:rsidR="00782850" w:rsidRPr="0065675A">
              <w:rPr>
                <w:szCs w:val="20"/>
              </w:rPr>
              <w:t>responsibilities</w:t>
            </w:r>
            <w:r w:rsidRPr="0065675A">
              <w:rPr>
                <w:szCs w:val="20"/>
              </w:rPr>
              <w:t>.</w:t>
            </w:r>
          </w:p>
          <w:p w14:paraId="2C58AD25" w14:textId="0F193AC1" w:rsidR="00750CC9" w:rsidRDefault="00373AE2" w:rsidP="00056F0E">
            <w:pPr>
              <w:pStyle w:val="ListParagraph"/>
              <w:numPr>
                <w:ilvl w:val="0"/>
                <w:numId w:val="26"/>
              </w:numPr>
              <w:rPr>
                <w:szCs w:val="20"/>
              </w:rPr>
            </w:pPr>
            <w:r>
              <w:rPr>
                <w:szCs w:val="20"/>
              </w:rPr>
              <w:t>Complaint timelines can be extended</w:t>
            </w:r>
            <w:r w:rsidR="00E33959">
              <w:rPr>
                <w:szCs w:val="20"/>
              </w:rPr>
              <w:t>.</w:t>
            </w:r>
          </w:p>
          <w:p w14:paraId="5C8FF782" w14:textId="55EFA526" w:rsidR="00373AE2" w:rsidRDefault="00373AE2" w:rsidP="00056F0E">
            <w:pPr>
              <w:pStyle w:val="ListParagraph"/>
              <w:numPr>
                <w:ilvl w:val="0"/>
                <w:numId w:val="26"/>
              </w:numPr>
              <w:rPr>
                <w:szCs w:val="20"/>
              </w:rPr>
            </w:pPr>
            <w:r>
              <w:rPr>
                <w:szCs w:val="20"/>
              </w:rPr>
              <w:t>Complainants can authorise a 3rd party to make a complaint on their behalf</w:t>
            </w:r>
            <w:r w:rsidR="00E33959">
              <w:rPr>
                <w:szCs w:val="20"/>
              </w:rPr>
              <w:t>.</w:t>
            </w:r>
          </w:p>
          <w:p w14:paraId="39CA6BD4" w14:textId="3623CD95" w:rsidR="003E0686" w:rsidRPr="00750CC9" w:rsidRDefault="00750CC9" w:rsidP="00056F0E">
            <w:pPr>
              <w:pStyle w:val="ListParagraph"/>
              <w:numPr>
                <w:ilvl w:val="0"/>
                <w:numId w:val="26"/>
              </w:numPr>
              <w:rPr>
                <w:szCs w:val="20"/>
              </w:rPr>
            </w:pPr>
            <w:r w:rsidRPr="00750CC9">
              <w:rPr>
                <w:szCs w:val="20"/>
              </w:rPr>
              <w:t>Impartial and fair investigation to make evidence-based decisions</w:t>
            </w:r>
            <w:r w:rsidR="00E33959">
              <w:rPr>
                <w:szCs w:val="20"/>
              </w:rPr>
              <w:t>.</w:t>
            </w:r>
            <w:r w:rsidRPr="00750CC9">
              <w:rPr>
                <w:szCs w:val="20"/>
              </w:rPr>
              <w:t xml:space="preserve"> </w:t>
            </w:r>
          </w:p>
        </w:tc>
        <w:tc>
          <w:tcPr>
            <w:tcW w:w="414" w:type="pct"/>
            <w:shd w:val="clear" w:color="auto" w:fill="FFFFFF" w:themeFill="background1"/>
          </w:tcPr>
          <w:p w14:paraId="39CA6BD5" w14:textId="56E5EFDF" w:rsidR="003E0686" w:rsidRPr="00AE0F0A" w:rsidRDefault="00187ADA" w:rsidP="00F72963">
            <w:pPr>
              <w:spacing w:line="276" w:lineRule="auto"/>
              <w:jc w:val="center"/>
              <w:rPr>
                <w:szCs w:val="20"/>
              </w:rPr>
            </w:pPr>
            <w:r>
              <w:rPr>
                <w:szCs w:val="20"/>
              </w:rPr>
              <w:t>Y</w:t>
            </w:r>
          </w:p>
        </w:tc>
        <w:tc>
          <w:tcPr>
            <w:tcW w:w="1786" w:type="pct"/>
            <w:shd w:val="clear" w:color="auto" w:fill="FFFFFF" w:themeFill="background1"/>
          </w:tcPr>
          <w:p w14:paraId="6C09FC76" w14:textId="77777777" w:rsidR="00373AE2" w:rsidRPr="00373AE2" w:rsidRDefault="00373AE2" w:rsidP="00056F0E">
            <w:pPr>
              <w:pStyle w:val="ListParagraph"/>
              <w:numPr>
                <w:ilvl w:val="0"/>
                <w:numId w:val="28"/>
              </w:numPr>
              <w:ind w:left="360"/>
              <w:rPr>
                <w:szCs w:val="20"/>
              </w:rPr>
            </w:pPr>
            <w:r w:rsidRPr="00373AE2">
              <w:rPr>
                <w:szCs w:val="20"/>
              </w:rPr>
              <w:t>Students may be impacted by conflicting priorities and worries and concerns.</w:t>
            </w:r>
          </w:p>
          <w:p w14:paraId="375A5295" w14:textId="77777777" w:rsidR="00373AE2" w:rsidRDefault="00373AE2" w:rsidP="00757B90">
            <w:pPr>
              <w:rPr>
                <w:szCs w:val="20"/>
              </w:rPr>
            </w:pPr>
          </w:p>
          <w:p w14:paraId="39CA6BD6" w14:textId="659F94FE" w:rsidR="003E0686" w:rsidRPr="00373AE2" w:rsidRDefault="00750CC9" w:rsidP="00056F0E">
            <w:pPr>
              <w:pStyle w:val="ListParagraph"/>
              <w:numPr>
                <w:ilvl w:val="0"/>
                <w:numId w:val="28"/>
              </w:numPr>
              <w:ind w:left="360"/>
              <w:rPr>
                <w:szCs w:val="20"/>
              </w:rPr>
            </w:pPr>
            <w:r w:rsidRPr="00373AE2">
              <w:rPr>
                <w:szCs w:val="20"/>
              </w:rPr>
              <w:t>A lot of time off College</w:t>
            </w:r>
            <w:r w:rsidR="00576A1E" w:rsidRPr="00373AE2">
              <w:rPr>
                <w:szCs w:val="20"/>
              </w:rPr>
              <w:t xml:space="preserve"> to care for family member</w:t>
            </w:r>
            <w:r w:rsidR="00373AE2">
              <w:rPr>
                <w:szCs w:val="20"/>
              </w:rPr>
              <w:t xml:space="preserve"> resulting in the complainant not having the time to make a complaint or be able to assist with the investigation</w:t>
            </w:r>
            <w:r w:rsidR="00E33959">
              <w:rPr>
                <w:szCs w:val="20"/>
              </w:rPr>
              <w:t>.</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620849" w14:textId="77777777" w:rsidR="005854F1" w:rsidRDefault="006E0572" w:rsidP="00073106">
            <w:pPr>
              <w:spacing w:line="276" w:lineRule="auto"/>
              <w:rPr>
                <w:szCs w:val="20"/>
              </w:rPr>
            </w:pPr>
            <w:r w:rsidRPr="00670940">
              <w:t>Any other groups that need to be taken in consideration?</w:t>
            </w:r>
            <w:r w:rsidR="005854F1">
              <w:rPr>
                <w:szCs w:val="20"/>
              </w:rPr>
              <w:t xml:space="preserve"> </w:t>
            </w:r>
          </w:p>
          <w:p w14:paraId="726F4D7B" w14:textId="77777777" w:rsidR="005854F1" w:rsidRDefault="005854F1" w:rsidP="00073106">
            <w:pPr>
              <w:spacing w:line="276" w:lineRule="auto"/>
              <w:rPr>
                <w:szCs w:val="20"/>
              </w:rPr>
            </w:pPr>
          </w:p>
          <w:p w14:paraId="5E797408" w14:textId="4B0F25D2" w:rsidR="006E0572" w:rsidRPr="00670940" w:rsidRDefault="005854F1" w:rsidP="00073106">
            <w:pPr>
              <w:spacing w:line="276" w:lineRule="auto"/>
            </w:pPr>
            <w:r w:rsidRPr="0065675A">
              <w:rPr>
                <w:szCs w:val="20"/>
              </w:rPr>
              <w:t>People with low literacy skills</w:t>
            </w:r>
          </w:p>
        </w:tc>
        <w:tc>
          <w:tcPr>
            <w:tcW w:w="475" w:type="pct"/>
            <w:tcBorders>
              <w:top w:val="single" w:sz="4" w:space="0" w:color="auto"/>
            </w:tcBorders>
            <w:shd w:val="clear" w:color="auto" w:fill="FFFFFF" w:themeFill="background1"/>
          </w:tcPr>
          <w:p w14:paraId="746551DC" w14:textId="26A55125" w:rsidR="006E0572" w:rsidRPr="00670940" w:rsidRDefault="00187ADA" w:rsidP="00AE0F0A">
            <w:pPr>
              <w:pStyle w:val="NoSpacing"/>
              <w:spacing w:line="276" w:lineRule="auto"/>
              <w:jc w:val="center"/>
            </w:pPr>
            <w:r>
              <w:t>Y</w:t>
            </w:r>
          </w:p>
        </w:tc>
        <w:tc>
          <w:tcPr>
            <w:tcW w:w="1413" w:type="pct"/>
            <w:shd w:val="clear" w:color="auto" w:fill="FFFFFF" w:themeFill="background1"/>
          </w:tcPr>
          <w:p w14:paraId="2B31D87E" w14:textId="2310A953" w:rsidR="00837471" w:rsidRPr="00837471" w:rsidRDefault="00837471" w:rsidP="00056F0E">
            <w:pPr>
              <w:pStyle w:val="ListParagraph"/>
              <w:numPr>
                <w:ilvl w:val="0"/>
                <w:numId w:val="18"/>
              </w:numPr>
              <w:rPr>
                <w:szCs w:val="20"/>
              </w:rPr>
            </w:pPr>
            <w:r w:rsidRPr="00837471">
              <w:rPr>
                <w:szCs w:val="20"/>
              </w:rPr>
              <w:t xml:space="preserve">The College is committed to address detriments experienced by those who </w:t>
            </w:r>
            <w:r>
              <w:rPr>
                <w:szCs w:val="20"/>
              </w:rPr>
              <w:t>have low literacy skills</w:t>
            </w:r>
            <w:r w:rsidRPr="00837471">
              <w:rPr>
                <w:szCs w:val="20"/>
              </w:rPr>
              <w:t>.</w:t>
            </w:r>
          </w:p>
          <w:p w14:paraId="6950272B" w14:textId="71A172B9" w:rsidR="006E0572" w:rsidRDefault="009C25D0" w:rsidP="00056F0E">
            <w:pPr>
              <w:pStyle w:val="ListParagraph"/>
              <w:numPr>
                <w:ilvl w:val="0"/>
                <w:numId w:val="18"/>
              </w:numPr>
              <w:rPr>
                <w:szCs w:val="20"/>
              </w:rPr>
            </w:pPr>
            <w:r>
              <w:rPr>
                <w:szCs w:val="20"/>
              </w:rPr>
              <w:t>Complaints can be made by p</w:t>
            </w:r>
            <w:r w:rsidR="00AD3436">
              <w:rPr>
                <w:szCs w:val="20"/>
              </w:rPr>
              <w:t>hone, face to face</w:t>
            </w:r>
            <w:r>
              <w:rPr>
                <w:szCs w:val="20"/>
              </w:rPr>
              <w:t xml:space="preserve"> or</w:t>
            </w:r>
            <w:r w:rsidR="00AD3436">
              <w:rPr>
                <w:szCs w:val="20"/>
              </w:rPr>
              <w:t xml:space="preserve"> e-mail</w:t>
            </w:r>
          </w:p>
          <w:p w14:paraId="1A1727BF" w14:textId="1692A9E5" w:rsidR="00373AE2" w:rsidRDefault="00373AE2" w:rsidP="00056F0E">
            <w:pPr>
              <w:pStyle w:val="ListParagraph"/>
              <w:numPr>
                <w:ilvl w:val="0"/>
                <w:numId w:val="18"/>
              </w:numPr>
              <w:rPr>
                <w:szCs w:val="20"/>
              </w:rPr>
            </w:pPr>
            <w:r>
              <w:rPr>
                <w:szCs w:val="20"/>
              </w:rPr>
              <w:t>Complainants can authorise a 3rd party to make a complaint on their behalf</w:t>
            </w:r>
            <w:r w:rsidR="00E33959">
              <w:rPr>
                <w:szCs w:val="20"/>
              </w:rPr>
              <w:t>.</w:t>
            </w:r>
          </w:p>
          <w:p w14:paraId="6E0267E5" w14:textId="0C00DF55" w:rsidR="00750CC9" w:rsidRPr="00AD3436" w:rsidRDefault="00750CC9" w:rsidP="00056F0E">
            <w:pPr>
              <w:pStyle w:val="ListParagraph"/>
              <w:numPr>
                <w:ilvl w:val="0"/>
                <w:numId w:val="18"/>
              </w:numPr>
              <w:rPr>
                <w:szCs w:val="20"/>
              </w:rPr>
            </w:pPr>
            <w:r w:rsidRPr="00003A4A">
              <w:rPr>
                <w:szCs w:val="20"/>
              </w:rPr>
              <w:t>Impartial and fair investigation to make evidence-based decisions</w:t>
            </w:r>
            <w:r w:rsidR="00E33959">
              <w:rPr>
                <w:szCs w:val="20"/>
              </w:rPr>
              <w:t>.</w:t>
            </w:r>
          </w:p>
        </w:tc>
        <w:tc>
          <w:tcPr>
            <w:tcW w:w="414" w:type="pct"/>
            <w:shd w:val="clear" w:color="auto" w:fill="FFFFFF" w:themeFill="background1"/>
          </w:tcPr>
          <w:p w14:paraId="6D58A982" w14:textId="2F26BB5B" w:rsidR="006E0572" w:rsidRPr="00AE0F0A" w:rsidRDefault="00187ADA" w:rsidP="00F72963">
            <w:pPr>
              <w:spacing w:line="276" w:lineRule="auto"/>
              <w:jc w:val="center"/>
              <w:rPr>
                <w:szCs w:val="20"/>
              </w:rPr>
            </w:pPr>
            <w:r>
              <w:rPr>
                <w:szCs w:val="20"/>
              </w:rPr>
              <w:t>Y</w:t>
            </w:r>
          </w:p>
        </w:tc>
        <w:tc>
          <w:tcPr>
            <w:tcW w:w="1786" w:type="pct"/>
            <w:shd w:val="clear" w:color="auto" w:fill="FFFFFF" w:themeFill="background1"/>
          </w:tcPr>
          <w:p w14:paraId="73DA59D3" w14:textId="77777777" w:rsidR="006E0572" w:rsidRPr="0065675A" w:rsidRDefault="002D13ED" w:rsidP="00056F0E">
            <w:pPr>
              <w:pStyle w:val="ListParagraph"/>
              <w:numPr>
                <w:ilvl w:val="0"/>
                <w:numId w:val="18"/>
              </w:numPr>
              <w:rPr>
                <w:szCs w:val="20"/>
              </w:rPr>
            </w:pPr>
            <w:r w:rsidRPr="0065675A">
              <w:rPr>
                <w:szCs w:val="20"/>
              </w:rPr>
              <w:t xml:space="preserve">Complainants may not fully understand </w:t>
            </w:r>
            <w:r w:rsidR="00572111" w:rsidRPr="0065675A">
              <w:rPr>
                <w:szCs w:val="20"/>
              </w:rPr>
              <w:t>written</w:t>
            </w:r>
            <w:r w:rsidR="00BE1653" w:rsidRPr="0065675A">
              <w:rPr>
                <w:szCs w:val="20"/>
              </w:rPr>
              <w:t xml:space="preserve"> processes or procedures.</w:t>
            </w:r>
            <w:r w:rsidR="00572111" w:rsidRPr="0065675A">
              <w:rPr>
                <w:szCs w:val="20"/>
              </w:rPr>
              <w:t xml:space="preserve"> </w:t>
            </w:r>
          </w:p>
          <w:p w14:paraId="72BDD9A4" w14:textId="686CDDCB" w:rsidR="009A23B5" w:rsidRPr="0065675A" w:rsidRDefault="009A23B5" w:rsidP="00056F0E">
            <w:pPr>
              <w:pStyle w:val="ListParagraph"/>
              <w:numPr>
                <w:ilvl w:val="0"/>
                <w:numId w:val="18"/>
              </w:numPr>
              <w:rPr>
                <w:szCs w:val="20"/>
              </w:rPr>
            </w:pPr>
            <w:r w:rsidRPr="0065675A">
              <w:rPr>
                <w:szCs w:val="20"/>
              </w:rPr>
              <w:t xml:space="preserve">Complainants may not </w:t>
            </w:r>
            <w:r w:rsidR="00801304" w:rsidRPr="0065675A">
              <w:rPr>
                <w:szCs w:val="20"/>
              </w:rPr>
              <w:t>trust the complaint</w:t>
            </w:r>
            <w:r w:rsidR="0065675A">
              <w:rPr>
                <w:szCs w:val="20"/>
              </w:rPr>
              <w:t>s</w:t>
            </w:r>
            <w:r w:rsidR="00801304" w:rsidRPr="0065675A">
              <w:rPr>
                <w:szCs w:val="20"/>
              </w:rPr>
              <w:t xml:space="preserve"> process.</w:t>
            </w:r>
          </w:p>
          <w:p w14:paraId="7D6BE106" w14:textId="3EAE1CD6" w:rsidR="00D42F5A" w:rsidRPr="00AD3436" w:rsidRDefault="00D42F5A" w:rsidP="00DF6664">
            <w:pPr>
              <w:pStyle w:val="ListParagraph"/>
              <w:rPr>
                <w:szCs w:val="20"/>
              </w:rPr>
            </w:pPr>
          </w:p>
        </w:tc>
      </w:tr>
    </w:tbl>
    <w:p w14:paraId="48A5F553" w14:textId="77777777" w:rsidR="00F72963" w:rsidRDefault="00F72963" w:rsidP="00F72963">
      <w:pPr>
        <w:tabs>
          <w:tab w:val="left" w:pos="13404"/>
        </w:tabs>
        <w:spacing w:after="0"/>
        <w:rPr>
          <w:b/>
        </w:rPr>
      </w:pPr>
    </w:p>
    <w:p w14:paraId="39CA6BD9" w14:textId="32E40749" w:rsidR="00106EAB" w:rsidRPr="00670940" w:rsidRDefault="00F154F9" w:rsidP="00F72963">
      <w:pPr>
        <w:tabs>
          <w:tab w:val="left" w:pos="13404"/>
        </w:tabs>
        <w:spacing w:after="0"/>
        <w:rPr>
          <w:b/>
        </w:rPr>
      </w:pPr>
      <w:r w:rsidRPr="00670940">
        <w:rPr>
          <w:b/>
        </w:rPr>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B11504">
        <w:trPr>
          <w:trHeight w:val="1474"/>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2C543B58" w14:textId="03A8AEF0" w:rsidR="00FA1EF3" w:rsidRPr="0065675A" w:rsidRDefault="003D468C" w:rsidP="00056F0E">
            <w:pPr>
              <w:pStyle w:val="ListParagraph"/>
              <w:numPr>
                <w:ilvl w:val="0"/>
                <w:numId w:val="19"/>
              </w:numPr>
              <w:rPr>
                <w:szCs w:val="16"/>
              </w:rPr>
            </w:pPr>
            <w:r w:rsidRPr="00AA56C7">
              <w:rPr>
                <w:szCs w:val="16"/>
              </w:rPr>
              <w:t>Continue to p</w:t>
            </w:r>
            <w:r w:rsidR="00FA1EF3" w:rsidRPr="00AA56C7">
              <w:rPr>
                <w:szCs w:val="16"/>
              </w:rPr>
              <w:t>romote</w:t>
            </w:r>
            <w:r w:rsidR="00FA1EF3" w:rsidRPr="0065675A">
              <w:rPr>
                <w:szCs w:val="16"/>
              </w:rPr>
              <w:t xml:space="preserve"> </w:t>
            </w:r>
            <w:r>
              <w:rPr>
                <w:szCs w:val="16"/>
              </w:rPr>
              <w:t>c</w:t>
            </w:r>
            <w:r w:rsidR="00FA1EF3" w:rsidRPr="0065675A">
              <w:rPr>
                <w:szCs w:val="16"/>
              </w:rPr>
              <w:t xml:space="preserve">omplaints as a positive learning </w:t>
            </w:r>
            <w:r w:rsidR="007B7A8F" w:rsidRPr="0065675A">
              <w:rPr>
                <w:szCs w:val="16"/>
              </w:rPr>
              <w:t>process</w:t>
            </w:r>
            <w:r w:rsidR="00FA1EF3" w:rsidRPr="0065675A">
              <w:rPr>
                <w:szCs w:val="16"/>
              </w:rPr>
              <w:t xml:space="preserve"> for the College.</w:t>
            </w:r>
          </w:p>
          <w:p w14:paraId="4ED8C3B4" w14:textId="726ED1FD" w:rsidR="00AE40E0" w:rsidRPr="0065675A" w:rsidRDefault="009A1FE4" w:rsidP="00056F0E">
            <w:pPr>
              <w:pStyle w:val="ListParagraph"/>
              <w:numPr>
                <w:ilvl w:val="0"/>
                <w:numId w:val="19"/>
              </w:numPr>
              <w:rPr>
                <w:szCs w:val="16"/>
              </w:rPr>
            </w:pPr>
            <w:r w:rsidRPr="0065675A">
              <w:rPr>
                <w:szCs w:val="16"/>
              </w:rPr>
              <w:t xml:space="preserve">Ensure </w:t>
            </w:r>
            <w:r w:rsidR="00C122D1" w:rsidRPr="0065675A">
              <w:rPr>
                <w:szCs w:val="16"/>
              </w:rPr>
              <w:t xml:space="preserve">the College </w:t>
            </w:r>
            <w:r w:rsidRPr="0065675A">
              <w:rPr>
                <w:szCs w:val="16"/>
              </w:rPr>
              <w:t xml:space="preserve">Complaints </w:t>
            </w:r>
            <w:r w:rsidR="00C122D1" w:rsidRPr="0065675A">
              <w:rPr>
                <w:szCs w:val="16"/>
              </w:rPr>
              <w:t xml:space="preserve">process is </w:t>
            </w:r>
            <w:r w:rsidR="00B63B8E" w:rsidRPr="0065675A">
              <w:rPr>
                <w:szCs w:val="16"/>
              </w:rPr>
              <w:t xml:space="preserve">accessible to </w:t>
            </w:r>
            <w:r w:rsidR="008F12F4" w:rsidRPr="0065675A">
              <w:rPr>
                <w:szCs w:val="16"/>
              </w:rPr>
              <w:t>everyone,</w:t>
            </w:r>
            <w:r w:rsidR="00B63B8E" w:rsidRPr="0065675A">
              <w:rPr>
                <w:szCs w:val="16"/>
              </w:rPr>
              <w:t xml:space="preserve"> and complainants understand </w:t>
            </w:r>
            <w:r w:rsidR="00AE40E0" w:rsidRPr="0065675A">
              <w:rPr>
                <w:szCs w:val="16"/>
              </w:rPr>
              <w:t>the various ways they can make a complaint to the College.</w:t>
            </w:r>
          </w:p>
          <w:p w14:paraId="4EB40EDB" w14:textId="0C4790D9" w:rsidR="00AE40E0" w:rsidRPr="0065675A" w:rsidRDefault="00AE40E0" w:rsidP="00056F0E">
            <w:pPr>
              <w:pStyle w:val="ListParagraph"/>
              <w:numPr>
                <w:ilvl w:val="0"/>
                <w:numId w:val="19"/>
              </w:numPr>
              <w:rPr>
                <w:szCs w:val="16"/>
              </w:rPr>
            </w:pPr>
            <w:r w:rsidRPr="0065675A">
              <w:rPr>
                <w:szCs w:val="16"/>
              </w:rPr>
              <w:t xml:space="preserve">Complainants are informed of </w:t>
            </w:r>
            <w:r w:rsidR="008F12F4" w:rsidRPr="0065675A">
              <w:rPr>
                <w:szCs w:val="16"/>
              </w:rPr>
              <w:t xml:space="preserve">the additional support </w:t>
            </w:r>
            <w:r w:rsidR="00A236D1" w:rsidRPr="0065675A">
              <w:rPr>
                <w:szCs w:val="16"/>
              </w:rPr>
              <w:t>they can access during the complaints process.</w:t>
            </w:r>
          </w:p>
          <w:p w14:paraId="28CFDA66" w14:textId="040FCCAD" w:rsidR="006C4C6B" w:rsidRPr="0065675A" w:rsidRDefault="001A7DB7" w:rsidP="00056F0E">
            <w:pPr>
              <w:pStyle w:val="ListParagraph"/>
              <w:numPr>
                <w:ilvl w:val="0"/>
                <w:numId w:val="19"/>
              </w:numPr>
              <w:rPr>
                <w:szCs w:val="16"/>
              </w:rPr>
            </w:pPr>
            <w:r w:rsidRPr="0065675A">
              <w:rPr>
                <w:szCs w:val="16"/>
              </w:rPr>
              <w:t xml:space="preserve">Provide </w:t>
            </w:r>
            <w:r w:rsidR="00894857" w:rsidRPr="0065675A">
              <w:rPr>
                <w:szCs w:val="16"/>
              </w:rPr>
              <w:t>s</w:t>
            </w:r>
            <w:r w:rsidR="006C4C6B" w:rsidRPr="0065675A">
              <w:rPr>
                <w:szCs w:val="16"/>
              </w:rPr>
              <w:t xml:space="preserve">taff </w:t>
            </w:r>
            <w:r w:rsidR="00894857" w:rsidRPr="0065675A">
              <w:rPr>
                <w:szCs w:val="16"/>
              </w:rPr>
              <w:t>with g</w:t>
            </w:r>
            <w:r w:rsidR="006C4C6B" w:rsidRPr="0065675A">
              <w:rPr>
                <w:szCs w:val="16"/>
              </w:rPr>
              <w:t>uidance</w:t>
            </w:r>
            <w:r w:rsidR="00894857" w:rsidRPr="0065675A">
              <w:rPr>
                <w:szCs w:val="16"/>
              </w:rPr>
              <w:t xml:space="preserve"> and training</w:t>
            </w:r>
            <w:r w:rsidR="00B93762" w:rsidRPr="0065675A">
              <w:rPr>
                <w:szCs w:val="16"/>
              </w:rPr>
              <w:t xml:space="preserve"> to support staff </w:t>
            </w:r>
            <w:r w:rsidR="00573AD4" w:rsidRPr="0065675A">
              <w:rPr>
                <w:szCs w:val="16"/>
              </w:rPr>
              <w:t xml:space="preserve">to fully understand the complaints process and to </w:t>
            </w:r>
            <w:r w:rsidR="00894857" w:rsidRPr="0065675A">
              <w:rPr>
                <w:szCs w:val="16"/>
              </w:rPr>
              <w:t xml:space="preserve">conduct </w:t>
            </w:r>
            <w:r w:rsidR="00573AD4" w:rsidRPr="0065675A">
              <w:rPr>
                <w:szCs w:val="16"/>
              </w:rPr>
              <w:t xml:space="preserve">meetings/investigations </w:t>
            </w:r>
            <w:r w:rsidR="00BF4786" w:rsidRPr="0065675A">
              <w:rPr>
                <w:szCs w:val="16"/>
              </w:rPr>
              <w:t xml:space="preserve">with respect, </w:t>
            </w:r>
            <w:r w:rsidR="00277C86" w:rsidRPr="0065675A">
              <w:rPr>
                <w:szCs w:val="16"/>
              </w:rPr>
              <w:t>imparti</w:t>
            </w:r>
            <w:r w:rsidR="00BF4786" w:rsidRPr="0065675A">
              <w:rPr>
                <w:szCs w:val="16"/>
              </w:rPr>
              <w:t xml:space="preserve">ality and </w:t>
            </w:r>
            <w:r w:rsidR="00277C86" w:rsidRPr="0065675A">
              <w:rPr>
                <w:szCs w:val="16"/>
              </w:rPr>
              <w:t>f</w:t>
            </w:r>
            <w:r w:rsidR="00BF4786" w:rsidRPr="0065675A">
              <w:rPr>
                <w:szCs w:val="16"/>
              </w:rPr>
              <w:t>airness.</w:t>
            </w:r>
            <w:r w:rsidR="00573AD4" w:rsidRPr="0065675A">
              <w:rPr>
                <w:szCs w:val="16"/>
              </w:rPr>
              <w:t xml:space="preserve"> </w:t>
            </w:r>
          </w:p>
          <w:p w14:paraId="52A962EB" w14:textId="2015EE36" w:rsidR="00576A1E" w:rsidRPr="0065675A" w:rsidRDefault="00B93762" w:rsidP="00056F0E">
            <w:pPr>
              <w:pStyle w:val="ListParagraph"/>
              <w:numPr>
                <w:ilvl w:val="0"/>
                <w:numId w:val="19"/>
              </w:numPr>
              <w:rPr>
                <w:szCs w:val="16"/>
              </w:rPr>
            </w:pPr>
            <w:r w:rsidRPr="0065675A">
              <w:rPr>
                <w:szCs w:val="16"/>
              </w:rPr>
              <w:t>Update Complaints webpage</w:t>
            </w:r>
            <w:r w:rsidR="005B3D9C" w:rsidRPr="0065675A">
              <w:rPr>
                <w:szCs w:val="16"/>
              </w:rPr>
              <w:t xml:space="preserve"> to ensure all information is accessible</w:t>
            </w:r>
            <w:r w:rsidR="002565A7" w:rsidRPr="0065675A">
              <w:rPr>
                <w:szCs w:val="16"/>
              </w:rPr>
              <w:t xml:space="preserve"> and easy to understand</w:t>
            </w:r>
            <w:r w:rsidR="005B3D9C" w:rsidRPr="0065675A">
              <w:rPr>
                <w:szCs w:val="16"/>
              </w:rPr>
              <w:t>.</w:t>
            </w:r>
          </w:p>
          <w:p w14:paraId="4744C270" w14:textId="6728D34B" w:rsidR="00B93762" w:rsidRPr="0065675A" w:rsidRDefault="00B93762" w:rsidP="00056F0E">
            <w:pPr>
              <w:pStyle w:val="ListParagraph"/>
              <w:numPr>
                <w:ilvl w:val="0"/>
                <w:numId w:val="19"/>
              </w:numPr>
              <w:jc w:val="both"/>
            </w:pPr>
            <w:r w:rsidRPr="0065675A">
              <w:lastRenderedPageBreak/>
              <w:t>Offer MS Form version of Complaint form</w:t>
            </w:r>
            <w:r w:rsidR="00CF3B16" w:rsidRPr="0065675A">
              <w:t xml:space="preserve"> as a tool to assist individuals to </w:t>
            </w:r>
            <w:r w:rsidR="00FA1EF3" w:rsidRPr="0065675A">
              <w:t>make complaints</w:t>
            </w:r>
            <w:r w:rsidR="00385E7B" w:rsidRPr="0065675A">
              <w:t>.</w:t>
            </w:r>
            <w:r w:rsidRPr="0065675A">
              <w:t xml:space="preserve"> </w:t>
            </w:r>
          </w:p>
          <w:p w14:paraId="33E42033" w14:textId="493EDF5F" w:rsidR="00B93762" w:rsidRPr="0065675A" w:rsidRDefault="0082745E" w:rsidP="00056F0E">
            <w:pPr>
              <w:pStyle w:val="ListParagraph"/>
              <w:numPr>
                <w:ilvl w:val="0"/>
                <w:numId w:val="19"/>
              </w:numPr>
              <w:jc w:val="both"/>
            </w:pPr>
            <w:r w:rsidRPr="0065675A">
              <w:t>Ensure Complaint information is available on S</w:t>
            </w:r>
            <w:r w:rsidR="00B93762" w:rsidRPr="0065675A">
              <w:t>tudent Intranet</w:t>
            </w:r>
            <w:r w:rsidR="00A43197" w:rsidRPr="0065675A">
              <w:t>.</w:t>
            </w:r>
          </w:p>
          <w:p w14:paraId="573D10C1" w14:textId="145D13C2" w:rsidR="00FD2E7C" w:rsidRPr="0065675A" w:rsidRDefault="00FD2E7C" w:rsidP="00056F0E">
            <w:pPr>
              <w:pStyle w:val="ListParagraph"/>
              <w:numPr>
                <w:ilvl w:val="0"/>
                <w:numId w:val="19"/>
              </w:numPr>
              <w:jc w:val="both"/>
            </w:pPr>
            <w:r w:rsidRPr="0065675A">
              <w:t xml:space="preserve">Monitor </w:t>
            </w:r>
            <w:r w:rsidR="00E04303" w:rsidRPr="0065675A">
              <w:t>the nature of Complaints by protected characteristics</w:t>
            </w:r>
            <w:r w:rsidR="0065675A">
              <w:t xml:space="preserve"> (where known or identified)</w:t>
            </w:r>
            <w:r w:rsidR="001516B3" w:rsidRPr="0065675A">
              <w:t>.</w:t>
            </w:r>
          </w:p>
          <w:p w14:paraId="39CA6BDD" w14:textId="5F5ECB48" w:rsidR="00B93762" w:rsidRPr="006C4C6B" w:rsidRDefault="00B93762" w:rsidP="005B3D9C">
            <w:pPr>
              <w:pStyle w:val="ListParagraph"/>
              <w:rPr>
                <w:szCs w:val="16"/>
              </w:rPr>
            </w:pPr>
          </w:p>
        </w:tc>
      </w:tr>
      <w:tr w:rsidR="00F7144E" w:rsidRPr="00670940" w14:paraId="39CA6BE1" w14:textId="77777777" w:rsidTr="00B11504">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lastRenderedPageBreak/>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39CA6BE0" w14:textId="2B64E01A" w:rsidR="00F7144E" w:rsidRPr="00187ADA" w:rsidRDefault="00187ADA" w:rsidP="00056F0E">
            <w:pPr>
              <w:pStyle w:val="ListParagraph"/>
              <w:numPr>
                <w:ilvl w:val="0"/>
                <w:numId w:val="25"/>
              </w:numPr>
              <w:rPr>
                <w:szCs w:val="16"/>
              </w:rPr>
            </w:pPr>
            <w:r>
              <w:rPr>
                <w:szCs w:val="16"/>
              </w:rPr>
              <w:t xml:space="preserve">Protected characteristics to be logged on complaint spreadsheet </w:t>
            </w:r>
          </w:p>
        </w:tc>
      </w:tr>
      <w:tr w:rsidR="00F300D7" w:rsidRPr="00670940" w14:paraId="39CA6BE4" w14:textId="77777777" w:rsidTr="00B11504">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087C3A3C" w14:textId="64255673" w:rsidR="00F300D7" w:rsidRDefault="006C4C6B" w:rsidP="00056F0E">
            <w:pPr>
              <w:pStyle w:val="ListParagraph"/>
              <w:numPr>
                <w:ilvl w:val="0"/>
                <w:numId w:val="20"/>
              </w:numPr>
              <w:rPr>
                <w:szCs w:val="16"/>
              </w:rPr>
            </w:pPr>
            <w:r>
              <w:rPr>
                <w:szCs w:val="16"/>
              </w:rPr>
              <w:t>Complaint Surveys</w:t>
            </w:r>
            <w:r w:rsidR="00B93762">
              <w:rPr>
                <w:szCs w:val="16"/>
              </w:rPr>
              <w:t xml:space="preserve"> sent out with all complaint outcomes</w:t>
            </w:r>
          </w:p>
          <w:p w14:paraId="39CA6BE3" w14:textId="2E208F61" w:rsidR="006C4C6B" w:rsidRPr="006C4C6B" w:rsidRDefault="007C71A0" w:rsidP="00056F0E">
            <w:pPr>
              <w:pStyle w:val="ListParagraph"/>
              <w:numPr>
                <w:ilvl w:val="0"/>
                <w:numId w:val="20"/>
              </w:numPr>
              <w:rPr>
                <w:szCs w:val="16"/>
              </w:rPr>
            </w:pPr>
            <w:r>
              <w:rPr>
                <w:szCs w:val="16"/>
              </w:rPr>
              <w:t>Staff Guidance</w:t>
            </w:r>
            <w:r w:rsidR="00B93762">
              <w:rPr>
                <w:szCs w:val="16"/>
              </w:rPr>
              <w:t xml:space="preserve"> to support staff who are part of a complaint</w:t>
            </w: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74AE831F" w14:textId="628C5B44" w:rsidR="001516B3" w:rsidRPr="003828FD" w:rsidRDefault="001516B3" w:rsidP="00056F0E">
            <w:pPr>
              <w:pStyle w:val="ListParagraph"/>
              <w:numPr>
                <w:ilvl w:val="0"/>
                <w:numId w:val="37"/>
              </w:numPr>
              <w:rPr>
                <w:szCs w:val="16"/>
              </w:rPr>
            </w:pPr>
            <w:r w:rsidRPr="003828FD">
              <w:rPr>
                <w:szCs w:val="16"/>
              </w:rPr>
              <w:t>Complaint Handling Coordinator</w:t>
            </w:r>
          </w:p>
          <w:p w14:paraId="65E93D10" w14:textId="428F98F8" w:rsidR="001516B3" w:rsidRPr="003828FD" w:rsidRDefault="001516B3" w:rsidP="00056F0E">
            <w:pPr>
              <w:pStyle w:val="ListParagraph"/>
              <w:numPr>
                <w:ilvl w:val="0"/>
                <w:numId w:val="37"/>
              </w:numPr>
              <w:rPr>
                <w:szCs w:val="16"/>
              </w:rPr>
            </w:pPr>
            <w:r w:rsidRPr="003828FD">
              <w:rPr>
                <w:szCs w:val="16"/>
              </w:rPr>
              <w:t>Quality Assurance Manager</w:t>
            </w:r>
          </w:p>
          <w:p w14:paraId="3FD871F1" w14:textId="17B2A6C4" w:rsidR="001516B3" w:rsidRPr="003828FD" w:rsidRDefault="001516B3" w:rsidP="00056F0E">
            <w:pPr>
              <w:pStyle w:val="ListParagraph"/>
              <w:numPr>
                <w:ilvl w:val="0"/>
                <w:numId w:val="37"/>
              </w:numPr>
              <w:rPr>
                <w:szCs w:val="16"/>
              </w:rPr>
            </w:pPr>
            <w:r w:rsidRPr="003828FD">
              <w:rPr>
                <w:szCs w:val="16"/>
              </w:rPr>
              <w:t>Quality Assurance Team Leader</w:t>
            </w:r>
          </w:p>
          <w:p w14:paraId="6D98104D" w14:textId="1258201A" w:rsidR="001516B3" w:rsidRPr="003828FD" w:rsidRDefault="001516B3" w:rsidP="00056F0E">
            <w:pPr>
              <w:pStyle w:val="ListParagraph"/>
              <w:numPr>
                <w:ilvl w:val="0"/>
                <w:numId w:val="37"/>
              </w:numPr>
              <w:rPr>
                <w:szCs w:val="16"/>
              </w:rPr>
            </w:pPr>
            <w:r w:rsidRPr="003828FD">
              <w:rPr>
                <w:szCs w:val="16"/>
              </w:rPr>
              <w:t>Equality, Diversity and Inclusion Lead</w:t>
            </w:r>
          </w:p>
          <w:p w14:paraId="7DB64D6F" w14:textId="3DACA680" w:rsidR="001516B3" w:rsidRPr="003828FD" w:rsidRDefault="001516B3" w:rsidP="00056F0E">
            <w:pPr>
              <w:pStyle w:val="ListParagraph"/>
              <w:numPr>
                <w:ilvl w:val="0"/>
                <w:numId w:val="37"/>
              </w:numPr>
              <w:rPr>
                <w:szCs w:val="16"/>
              </w:rPr>
            </w:pPr>
            <w:r w:rsidRPr="003828FD">
              <w:rPr>
                <w:szCs w:val="16"/>
              </w:rPr>
              <w:t>Assistant Principal Quality &amp; Improvement</w:t>
            </w:r>
          </w:p>
          <w:p w14:paraId="39CA6BE6" w14:textId="7564E9A0" w:rsidR="004A08E7" w:rsidRPr="001516B3" w:rsidRDefault="001516B3" w:rsidP="00056F0E">
            <w:pPr>
              <w:pStyle w:val="ListParagraph"/>
              <w:numPr>
                <w:ilvl w:val="0"/>
                <w:numId w:val="37"/>
              </w:numPr>
              <w:rPr>
                <w:szCs w:val="16"/>
              </w:rPr>
            </w:pPr>
            <w:r w:rsidRPr="003828FD">
              <w:rPr>
                <w:szCs w:val="16"/>
              </w:rPr>
              <w:t>Curriculum Leader Quality</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070CC5C3" w:rsidR="004A08E7" w:rsidRPr="00670940" w:rsidRDefault="00B93762" w:rsidP="00F72963">
            <w:pPr>
              <w:spacing w:line="276" w:lineRule="auto"/>
              <w:rPr>
                <w:szCs w:val="16"/>
              </w:rPr>
            </w:pPr>
            <w:r>
              <w:rPr>
                <w:szCs w:val="16"/>
              </w:rPr>
              <w:t>Impact has been fully reviewed.</w:t>
            </w:r>
          </w:p>
        </w:tc>
      </w:tr>
    </w:tbl>
    <w:p w14:paraId="39CA6BEB" w14:textId="77777777" w:rsidR="006D3F43" w:rsidRDefault="006D3F43" w:rsidP="00F72963">
      <w:pPr>
        <w:pStyle w:val="NoSpacing"/>
        <w:spacing w:line="276" w:lineRule="auto"/>
        <w:rPr>
          <w:b/>
          <w:sz w:val="22"/>
          <w:szCs w:val="22"/>
        </w:rPr>
      </w:pPr>
    </w:p>
    <w:p w14:paraId="50F61465" w14:textId="77777777" w:rsidR="008C5B6E" w:rsidRPr="00670940" w:rsidRDefault="008C5B6E"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459A8E2E" w:rsidR="00C81A1C" w:rsidRPr="00670940" w:rsidRDefault="00C81A1C" w:rsidP="00F72963">
            <w:pPr>
              <w:spacing w:line="276" w:lineRule="auto"/>
              <w:rPr>
                <w:b/>
                <w:sz w:val="20"/>
                <w:szCs w:val="20"/>
              </w:rPr>
            </w:pP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554D4FD4" w:rsidR="00C81A1C" w:rsidRPr="00670940" w:rsidRDefault="001516B3" w:rsidP="00F72963">
            <w:pPr>
              <w:spacing w:line="276" w:lineRule="auto"/>
              <w:rPr>
                <w:b/>
                <w:sz w:val="22"/>
                <w:szCs w:val="22"/>
              </w:rPr>
            </w:pPr>
            <w:r w:rsidRPr="00045CE6">
              <w:rPr>
                <w:b/>
                <w:sz w:val="22"/>
                <w:szCs w:val="22"/>
              </w:rPr>
              <w:t>X</w:t>
            </w: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056F0E">
            <w:pPr>
              <w:pStyle w:val="ListParagraph"/>
              <w:widowControl w:val="0"/>
              <w:numPr>
                <w:ilvl w:val="0"/>
                <w:numId w:val="1"/>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056F0E">
            <w:pPr>
              <w:pStyle w:val="ListParagraph"/>
              <w:numPr>
                <w:ilvl w:val="0"/>
                <w:numId w:val="1"/>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056F0E">
            <w:pPr>
              <w:pStyle w:val="ListParagraph"/>
              <w:numPr>
                <w:ilvl w:val="0"/>
                <w:numId w:val="1"/>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C51C24" w:rsidRPr="00670940" w14:paraId="39CA6C14" w14:textId="77777777" w:rsidTr="007C1F96">
        <w:trPr>
          <w:trHeight w:val="340"/>
        </w:trPr>
        <w:tc>
          <w:tcPr>
            <w:tcW w:w="8074" w:type="dxa"/>
            <w:tcBorders>
              <w:left w:val="single" w:sz="4" w:space="0" w:color="auto"/>
              <w:right w:val="single" w:sz="4" w:space="0" w:color="auto"/>
            </w:tcBorders>
          </w:tcPr>
          <w:p w14:paraId="39CA6C11" w14:textId="4F18ACEA" w:rsidR="00C51C24" w:rsidRPr="00045CE6" w:rsidRDefault="00F74EEF" w:rsidP="00F74EEF">
            <w:r w:rsidRPr="00045CE6">
              <w:t>Promote Complaints as a positive learning process for the College.</w:t>
            </w:r>
          </w:p>
        </w:tc>
        <w:tc>
          <w:tcPr>
            <w:tcW w:w="3545" w:type="dxa"/>
            <w:tcBorders>
              <w:left w:val="single" w:sz="4" w:space="0" w:color="auto"/>
              <w:right w:val="single" w:sz="4" w:space="0" w:color="auto"/>
            </w:tcBorders>
          </w:tcPr>
          <w:p w14:paraId="4B3903D9" w14:textId="77777777" w:rsidR="001409E6" w:rsidRPr="00045CE6" w:rsidRDefault="001409E6" w:rsidP="00056F0E">
            <w:pPr>
              <w:pStyle w:val="ListParagraph"/>
              <w:numPr>
                <w:ilvl w:val="0"/>
                <w:numId w:val="38"/>
              </w:numPr>
            </w:pPr>
            <w:r w:rsidRPr="00045CE6">
              <w:t>Complaints Handling Team</w:t>
            </w:r>
          </w:p>
          <w:p w14:paraId="39CA6C12" w14:textId="655570B9" w:rsidR="00490380" w:rsidRPr="00045CE6" w:rsidRDefault="001409E6" w:rsidP="00056F0E">
            <w:pPr>
              <w:pStyle w:val="ListParagraph"/>
              <w:numPr>
                <w:ilvl w:val="0"/>
                <w:numId w:val="38"/>
              </w:numPr>
            </w:pPr>
            <w:r w:rsidRPr="00045CE6">
              <w:t>Communications and Marketing Team</w:t>
            </w:r>
          </w:p>
        </w:tc>
        <w:tc>
          <w:tcPr>
            <w:tcW w:w="3260" w:type="dxa"/>
            <w:tcBorders>
              <w:left w:val="single" w:sz="4" w:space="0" w:color="auto"/>
              <w:right w:val="single" w:sz="4" w:space="0" w:color="auto"/>
            </w:tcBorders>
          </w:tcPr>
          <w:p w14:paraId="39CA6C13" w14:textId="7D9E34E1" w:rsidR="00C51C24" w:rsidRPr="00045CE6" w:rsidRDefault="004C30A5" w:rsidP="00F72963">
            <w:pPr>
              <w:spacing w:line="276" w:lineRule="auto"/>
            </w:pPr>
            <w:r w:rsidRPr="00045CE6">
              <w:t>September 20</w:t>
            </w:r>
            <w:r w:rsidR="00A6243B" w:rsidRPr="00045CE6">
              <w:t>24</w:t>
            </w:r>
          </w:p>
        </w:tc>
      </w:tr>
      <w:tr w:rsidR="003A46A0" w:rsidRPr="00670940" w14:paraId="48B82669" w14:textId="77777777" w:rsidTr="007C1F96">
        <w:trPr>
          <w:trHeight w:val="340"/>
        </w:trPr>
        <w:tc>
          <w:tcPr>
            <w:tcW w:w="8074" w:type="dxa"/>
            <w:tcBorders>
              <w:left w:val="single" w:sz="4" w:space="0" w:color="auto"/>
              <w:right w:val="single" w:sz="4" w:space="0" w:color="auto"/>
            </w:tcBorders>
          </w:tcPr>
          <w:p w14:paraId="611AC86A" w14:textId="66787D1E" w:rsidR="003A46A0" w:rsidRPr="00045CE6" w:rsidRDefault="003A46A0" w:rsidP="00F72963">
            <w:r w:rsidRPr="00045CE6">
              <w:t>Ensure the College Complaints process is accessible to everyone, and complainants understand the various ways they can make a complaint to the College.</w:t>
            </w:r>
          </w:p>
        </w:tc>
        <w:tc>
          <w:tcPr>
            <w:tcW w:w="3545" w:type="dxa"/>
            <w:tcBorders>
              <w:left w:val="single" w:sz="4" w:space="0" w:color="auto"/>
              <w:right w:val="single" w:sz="4" w:space="0" w:color="auto"/>
            </w:tcBorders>
          </w:tcPr>
          <w:p w14:paraId="4CB5FC6D" w14:textId="77777777" w:rsidR="001409E6" w:rsidRPr="00045CE6" w:rsidRDefault="001409E6" w:rsidP="00056F0E">
            <w:pPr>
              <w:pStyle w:val="ListParagraph"/>
              <w:numPr>
                <w:ilvl w:val="0"/>
                <w:numId w:val="39"/>
              </w:numPr>
            </w:pPr>
            <w:r w:rsidRPr="00045CE6">
              <w:t>Complaints Handling Team</w:t>
            </w:r>
          </w:p>
          <w:p w14:paraId="5B8784CA" w14:textId="7CA1B4D7" w:rsidR="003A46A0" w:rsidRPr="00045CE6" w:rsidRDefault="001409E6" w:rsidP="00056F0E">
            <w:pPr>
              <w:pStyle w:val="ListParagraph"/>
              <w:numPr>
                <w:ilvl w:val="0"/>
                <w:numId w:val="39"/>
              </w:numPr>
            </w:pPr>
            <w:r w:rsidRPr="00045CE6">
              <w:t>Communications and Marketing Team</w:t>
            </w:r>
          </w:p>
        </w:tc>
        <w:tc>
          <w:tcPr>
            <w:tcW w:w="3260" w:type="dxa"/>
            <w:tcBorders>
              <w:left w:val="single" w:sz="4" w:space="0" w:color="auto"/>
              <w:right w:val="single" w:sz="4" w:space="0" w:color="auto"/>
            </w:tcBorders>
          </w:tcPr>
          <w:p w14:paraId="78FE2401" w14:textId="55901C08" w:rsidR="003A46A0" w:rsidRPr="00045CE6" w:rsidRDefault="00A6243B" w:rsidP="00F72963">
            <w:r w:rsidRPr="00045CE6">
              <w:t>September 2024</w:t>
            </w:r>
          </w:p>
        </w:tc>
      </w:tr>
      <w:tr w:rsidR="003A46A0" w:rsidRPr="00670940" w14:paraId="7E8A5228" w14:textId="77777777" w:rsidTr="007C1F96">
        <w:trPr>
          <w:trHeight w:val="340"/>
        </w:trPr>
        <w:tc>
          <w:tcPr>
            <w:tcW w:w="8074" w:type="dxa"/>
            <w:tcBorders>
              <w:left w:val="single" w:sz="4" w:space="0" w:color="auto"/>
              <w:right w:val="single" w:sz="4" w:space="0" w:color="auto"/>
            </w:tcBorders>
          </w:tcPr>
          <w:p w14:paraId="4BE80747" w14:textId="4A62D742" w:rsidR="003A46A0" w:rsidRPr="00045CE6" w:rsidRDefault="003A46A0" w:rsidP="00F72963">
            <w:r w:rsidRPr="00045CE6">
              <w:lastRenderedPageBreak/>
              <w:t>Complainants are informed of the additional support they can access during the complaints process.</w:t>
            </w:r>
          </w:p>
        </w:tc>
        <w:tc>
          <w:tcPr>
            <w:tcW w:w="3545" w:type="dxa"/>
            <w:tcBorders>
              <w:left w:val="single" w:sz="4" w:space="0" w:color="auto"/>
              <w:right w:val="single" w:sz="4" w:space="0" w:color="auto"/>
            </w:tcBorders>
          </w:tcPr>
          <w:p w14:paraId="6972FC0D" w14:textId="6D0B7E3B" w:rsidR="00A6243B" w:rsidRPr="00045CE6" w:rsidRDefault="00A6243B" w:rsidP="00056F0E">
            <w:pPr>
              <w:pStyle w:val="ListParagraph"/>
              <w:numPr>
                <w:ilvl w:val="0"/>
                <w:numId w:val="40"/>
              </w:numPr>
            </w:pPr>
            <w:r w:rsidRPr="00045CE6">
              <w:t>Complaints Handling Team</w:t>
            </w:r>
          </w:p>
          <w:p w14:paraId="1F6C0317" w14:textId="48361423" w:rsidR="003A46A0" w:rsidRPr="00045CE6" w:rsidRDefault="00A6243B" w:rsidP="00056F0E">
            <w:pPr>
              <w:pStyle w:val="ListParagraph"/>
              <w:numPr>
                <w:ilvl w:val="0"/>
                <w:numId w:val="40"/>
              </w:numPr>
            </w:pPr>
            <w:r w:rsidRPr="00045CE6">
              <w:t>Communications and Marketing Team</w:t>
            </w:r>
          </w:p>
        </w:tc>
        <w:tc>
          <w:tcPr>
            <w:tcW w:w="3260" w:type="dxa"/>
            <w:tcBorders>
              <w:left w:val="single" w:sz="4" w:space="0" w:color="auto"/>
              <w:right w:val="single" w:sz="4" w:space="0" w:color="auto"/>
            </w:tcBorders>
          </w:tcPr>
          <w:p w14:paraId="0DBF4A19" w14:textId="37D1EAF3" w:rsidR="003A46A0" w:rsidRPr="00045CE6" w:rsidRDefault="00A6243B" w:rsidP="00F72963">
            <w:r w:rsidRPr="00045CE6">
              <w:t>September 2024</w:t>
            </w:r>
          </w:p>
        </w:tc>
      </w:tr>
      <w:tr w:rsidR="003A46A0" w:rsidRPr="00670940" w14:paraId="598FF0ED" w14:textId="77777777" w:rsidTr="007C1F96">
        <w:trPr>
          <w:trHeight w:val="340"/>
        </w:trPr>
        <w:tc>
          <w:tcPr>
            <w:tcW w:w="8074" w:type="dxa"/>
            <w:tcBorders>
              <w:left w:val="single" w:sz="4" w:space="0" w:color="auto"/>
              <w:right w:val="single" w:sz="4" w:space="0" w:color="auto"/>
            </w:tcBorders>
          </w:tcPr>
          <w:p w14:paraId="709DC2E8" w14:textId="1904A953" w:rsidR="003A46A0" w:rsidRPr="00045CE6" w:rsidRDefault="003A46A0" w:rsidP="00F72963">
            <w:r w:rsidRPr="00045CE6">
              <w:t>Provide staff with guidance and training to support staff to fully understand the complaints process and to conduct meetings/investigations with respect, impartiality and fairness.</w:t>
            </w:r>
          </w:p>
        </w:tc>
        <w:tc>
          <w:tcPr>
            <w:tcW w:w="3545" w:type="dxa"/>
            <w:tcBorders>
              <w:left w:val="single" w:sz="4" w:space="0" w:color="auto"/>
              <w:right w:val="single" w:sz="4" w:space="0" w:color="auto"/>
            </w:tcBorders>
          </w:tcPr>
          <w:p w14:paraId="2B3DDAE2" w14:textId="77777777" w:rsidR="003A46A0" w:rsidRPr="00045CE6" w:rsidRDefault="00EB51E7" w:rsidP="00056F0E">
            <w:pPr>
              <w:pStyle w:val="ListParagraph"/>
              <w:numPr>
                <w:ilvl w:val="0"/>
                <w:numId w:val="41"/>
              </w:numPr>
            </w:pPr>
            <w:r w:rsidRPr="00045CE6">
              <w:t>Complaints Handling Team</w:t>
            </w:r>
          </w:p>
          <w:p w14:paraId="6F4B387D" w14:textId="15D5D0FD" w:rsidR="00EB51E7" w:rsidRPr="00045CE6" w:rsidRDefault="00EB51E7" w:rsidP="00056F0E">
            <w:pPr>
              <w:pStyle w:val="ListParagraph"/>
              <w:numPr>
                <w:ilvl w:val="0"/>
                <w:numId w:val="41"/>
              </w:numPr>
            </w:pPr>
            <w:r w:rsidRPr="00045CE6">
              <w:t>Organisational Development Team</w:t>
            </w:r>
          </w:p>
        </w:tc>
        <w:tc>
          <w:tcPr>
            <w:tcW w:w="3260" w:type="dxa"/>
            <w:tcBorders>
              <w:left w:val="single" w:sz="4" w:space="0" w:color="auto"/>
              <w:right w:val="single" w:sz="4" w:space="0" w:color="auto"/>
            </w:tcBorders>
          </w:tcPr>
          <w:p w14:paraId="33C2F724" w14:textId="6D8AEF4A" w:rsidR="003A46A0" w:rsidRPr="00045CE6" w:rsidRDefault="007E41A0" w:rsidP="00F72963">
            <w:r w:rsidRPr="00045CE6">
              <w:t>December 2024</w:t>
            </w:r>
          </w:p>
        </w:tc>
      </w:tr>
      <w:tr w:rsidR="00836A55" w:rsidRPr="00670940" w14:paraId="39CA6C18" w14:textId="77777777" w:rsidTr="007C1F96">
        <w:trPr>
          <w:trHeight w:val="340"/>
        </w:trPr>
        <w:tc>
          <w:tcPr>
            <w:tcW w:w="8074" w:type="dxa"/>
            <w:tcBorders>
              <w:left w:val="single" w:sz="4" w:space="0" w:color="auto"/>
              <w:right w:val="single" w:sz="4" w:space="0" w:color="auto"/>
            </w:tcBorders>
          </w:tcPr>
          <w:p w14:paraId="39CA6C15" w14:textId="2F2B827D" w:rsidR="00836A55" w:rsidRPr="00045CE6" w:rsidRDefault="003A46A0" w:rsidP="00F72963">
            <w:pPr>
              <w:spacing w:line="276" w:lineRule="auto"/>
            </w:pPr>
            <w:r w:rsidRPr="00045CE6">
              <w:t>Update Complaints webpage to ensure all information is accessible and easy to understand.</w:t>
            </w:r>
          </w:p>
        </w:tc>
        <w:tc>
          <w:tcPr>
            <w:tcW w:w="3545" w:type="dxa"/>
            <w:tcBorders>
              <w:left w:val="single" w:sz="4" w:space="0" w:color="auto"/>
              <w:right w:val="single" w:sz="4" w:space="0" w:color="auto"/>
            </w:tcBorders>
          </w:tcPr>
          <w:p w14:paraId="099E792C" w14:textId="77777777" w:rsidR="007E41A0" w:rsidRPr="00045CE6" w:rsidRDefault="007E41A0" w:rsidP="00056F0E">
            <w:pPr>
              <w:pStyle w:val="ListParagraph"/>
              <w:numPr>
                <w:ilvl w:val="0"/>
                <w:numId w:val="38"/>
              </w:numPr>
            </w:pPr>
            <w:r w:rsidRPr="00045CE6">
              <w:t>Complaints Handling Team</w:t>
            </w:r>
          </w:p>
          <w:p w14:paraId="4A1B32BE" w14:textId="77777777" w:rsidR="00836A55" w:rsidRPr="00045CE6" w:rsidRDefault="007E41A0" w:rsidP="00056F0E">
            <w:pPr>
              <w:pStyle w:val="ListParagraph"/>
              <w:numPr>
                <w:ilvl w:val="0"/>
                <w:numId w:val="38"/>
              </w:numPr>
            </w:pPr>
            <w:r w:rsidRPr="00045CE6">
              <w:t>Communications and Marketing Team</w:t>
            </w:r>
          </w:p>
          <w:p w14:paraId="39CA6C16" w14:textId="2F71B861" w:rsidR="00E90D75" w:rsidRPr="00045CE6" w:rsidRDefault="00E90D75" w:rsidP="00056F0E">
            <w:pPr>
              <w:pStyle w:val="ListParagraph"/>
              <w:numPr>
                <w:ilvl w:val="0"/>
                <w:numId w:val="38"/>
              </w:numPr>
            </w:pPr>
            <w:r w:rsidRPr="00045CE6">
              <w:t>EDI Lead</w:t>
            </w:r>
          </w:p>
        </w:tc>
        <w:tc>
          <w:tcPr>
            <w:tcW w:w="3260" w:type="dxa"/>
            <w:tcBorders>
              <w:left w:val="single" w:sz="4" w:space="0" w:color="auto"/>
              <w:right w:val="single" w:sz="4" w:space="0" w:color="auto"/>
            </w:tcBorders>
          </w:tcPr>
          <w:p w14:paraId="39CA6C17" w14:textId="0F1AA381" w:rsidR="00836A55" w:rsidRPr="00045CE6" w:rsidRDefault="000A44A2" w:rsidP="00F72963">
            <w:pPr>
              <w:spacing w:line="276" w:lineRule="auto"/>
            </w:pPr>
            <w:r w:rsidRPr="00045CE6">
              <w:t>October 2024</w:t>
            </w:r>
          </w:p>
        </w:tc>
      </w:tr>
      <w:tr w:rsidR="00C51C24" w:rsidRPr="00670940" w14:paraId="39CA6C1C" w14:textId="77777777" w:rsidTr="007C1F96">
        <w:trPr>
          <w:trHeight w:val="340"/>
        </w:trPr>
        <w:tc>
          <w:tcPr>
            <w:tcW w:w="8074" w:type="dxa"/>
            <w:tcBorders>
              <w:left w:val="single" w:sz="4" w:space="0" w:color="auto"/>
              <w:right w:val="single" w:sz="4" w:space="0" w:color="auto"/>
            </w:tcBorders>
          </w:tcPr>
          <w:p w14:paraId="39CA6C19" w14:textId="56B675EA" w:rsidR="00C51C24" w:rsidRPr="00045CE6" w:rsidRDefault="003A46A0" w:rsidP="00F72963">
            <w:pPr>
              <w:spacing w:line="276" w:lineRule="auto"/>
            </w:pPr>
            <w:r w:rsidRPr="00045CE6">
              <w:t>Offer MS Form version of Complaint form as a tool to assist individuals to make complaints.</w:t>
            </w:r>
          </w:p>
        </w:tc>
        <w:tc>
          <w:tcPr>
            <w:tcW w:w="3545" w:type="dxa"/>
            <w:tcBorders>
              <w:left w:val="single" w:sz="4" w:space="0" w:color="auto"/>
              <w:right w:val="single" w:sz="4" w:space="0" w:color="auto"/>
            </w:tcBorders>
          </w:tcPr>
          <w:p w14:paraId="25E2538B" w14:textId="77777777" w:rsidR="00C51C24" w:rsidRPr="00045CE6" w:rsidRDefault="00D97A21" w:rsidP="00056F0E">
            <w:pPr>
              <w:pStyle w:val="ListParagraph"/>
              <w:numPr>
                <w:ilvl w:val="0"/>
                <w:numId w:val="42"/>
              </w:numPr>
            </w:pPr>
            <w:r w:rsidRPr="00045CE6">
              <w:t>Complaints Handling Team</w:t>
            </w:r>
          </w:p>
          <w:p w14:paraId="39CA6C1A" w14:textId="64FE0D4D" w:rsidR="00D97A21" w:rsidRPr="00045CE6" w:rsidRDefault="00D97A21" w:rsidP="00056F0E">
            <w:pPr>
              <w:pStyle w:val="ListParagraph"/>
              <w:numPr>
                <w:ilvl w:val="0"/>
                <w:numId w:val="42"/>
              </w:numPr>
            </w:pPr>
            <w:r w:rsidRPr="00045CE6">
              <w:t>Development Team</w:t>
            </w:r>
          </w:p>
        </w:tc>
        <w:tc>
          <w:tcPr>
            <w:tcW w:w="3260" w:type="dxa"/>
            <w:tcBorders>
              <w:left w:val="single" w:sz="4" w:space="0" w:color="auto"/>
              <w:right w:val="single" w:sz="4" w:space="0" w:color="auto"/>
            </w:tcBorders>
          </w:tcPr>
          <w:p w14:paraId="39CA6C1B" w14:textId="063446D9" w:rsidR="00C51C24" w:rsidRPr="00045CE6" w:rsidRDefault="00D97A21" w:rsidP="00F72963">
            <w:pPr>
              <w:spacing w:line="276" w:lineRule="auto"/>
            </w:pPr>
            <w:r w:rsidRPr="00045CE6">
              <w:t>October 2024</w:t>
            </w:r>
          </w:p>
        </w:tc>
      </w:tr>
      <w:tr w:rsidR="00C51C24" w:rsidRPr="00670940" w14:paraId="39CA6C20" w14:textId="77777777" w:rsidTr="007C1F96">
        <w:trPr>
          <w:trHeight w:val="340"/>
        </w:trPr>
        <w:tc>
          <w:tcPr>
            <w:tcW w:w="8074" w:type="dxa"/>
            <w:tcBorders>
              <w:left w:val="single" w:sz="4" w:space="0" w:color="auto"/>
              <w:right w:val="single" w:sz="4" w:space="0" w:color="auto"/>
            </w:tcBorders>
          </w:tcPr>
          <w:p w14:paraId="39CA6C1D" w14:textId="31541A02" w:rsidR="00C51C24" w:rsidRPr="00045CE6" w:rsidRDefault="003A46A0" w:rsidP="00F72963">
            <w:pPr>
              <w:spacing w:line="276" w:lineRule="auto"/>
            </w:pPr>
            <w:r w:rsidRPr="00045CE6">
              <w:t>Ensure Complaint information is available on Student Intranet.</w:t>
            </w:r>
          </w:p>
        </w:tc>
        <w:tc>
          <w:tcPr>
            <w:tcW w:w="3545" w:type="dxa"/>
            <w:tcBorders>
              <w:left w:val="single" w:sz="4" w:space="0" w:color="auto"/>
              <w:right w:val="single" w:sz="4" w:space="0" w:color="auto"/>
            </w:tcBorders>
          </w:tcPr>
          <w:p w14:paraId="09DCBD57" w14:textId="77777777" w:rsidR="00C51C24" w:rsidRPr="00045CE6" w:rsidRDefault="00D97A21" w:rsidP="00056F0E">
            <w:pPr>
              <w:pStyle w:val="ListParagraph"/>
              <w:numPr>
                <w:ilvl w:val="0"/>
                <w:numId w:val="43"/>
              </w:numPr>
            </w:pPr>
            <w:r w:rsidRPr="00045CE6">
              <w:t>Complaints Handling Team</w:t>
            </w:r>
          </w:p>
          <w:p w14:paraId="4EC6420B" w14:textId="77777777" w:rsidR="00D97A21" w:rsidRPr="00045CE6" w:rsidRDefault="00D97A21" w:rsidP="00056F0E">
            <w:pPr>
              <w:pStyle w:val="ListParagraph"/>
              <w:numPr>
                <w:ilvl w:val="0"/>
                <w:numId w:val="43"/>
              </w:numPr>
            </w:pPr>
            <w:r w:rsidRPr="00045CE6">
              <w:t>Development Team</w:t>
            </w:r>
          </w:p>
          <w:p w14:paraId="39CA6C1E" w14:textId="666EC6FD" w:rsidR="00D97A21" w:rsidRPr="00045CE6" w:rsidRDefault="00D97A21" w:rsidP="00056F0E">
            <w:pPr>
              <w:pStyle w:val="ListParagraph"/>
              <w:numPr>
                <w:ilvl w:val="0"/>
                <w:numId w:val="43"/>
              </w:numPr>
            </w:pPr>
            <w:r w:rsidRPr="00045CE6">
              <w:t>E</w:t>
            </w:r>
            <w:r w:rsidR="00B153B5" w:rsidRPr="00045CE6">
              <w:t>dinburgh College Students Association</w:t>
            </w:r>
          </w:p>
        </w:tc>
        <w:tc>
          <w:tcPr>
            <w:tcW w:w="3260" w:type="dxa"/>
            <w:tcBorders>
              <w:left w:val="single" w:sz="4" w:space="0" w:color="auto"/>
              <w:right w:val="single" w:sz="4" w:space="0" w:color="auto"/>
            </w:tcBorders>
          </w:tcPr>
          <w:p w14:paraId="39CA6C1F" w14:textId="45D5B106" w:rsidR="00C51C24" w:rsidRPr="00045CE6" w:rsidRDefault="00B153B5" w:rsidP="00F72963">
            <w:pPr>
              <w:spacing w:line="276" w:lineRule="auto"/>
            </w:pPr>
            <w:r w:rsidRPr="00045CE6">
              <w:t>October 2024</w:t>
            </w:r>
          </w:p>
        </w:tc>
      </w:tr>
      <w:tr w:rsidR="00C51C24" w:rsidRPr="00670940" w14:paraId="39CA6C24" w14:textId="77777777" w:rsidTr="007C1F96">
        <w:trPr>
          <w:trHeight w:val="340"/>
        </w:trPr>
        <w:tc>
          <w:tcPr>
            <w:tcW w:w="8074" w:type="dxa"/>
            <w:tcBorders>
              <w:left w:val="single" w:sz="4" w:space="0" w:color="auto"/>
              <w:right w:val="single" w:sz="4" w:space="0" w:color="auto"/>
            </w:tcBorders>
          </w:tcPr>
          <w:p w14:paraId="39CA6C21" w14:textId="1D6BD6AA" w:rsidR="00C51C24" w:rsidRPr="00045CE6" w:rsidRDefault="00F74EEF" w:rsidP="00F72963">
            <w:pPr>
              <w:spacing w:line="276" w:lineRule="auto"/>
            </w:pPr>
            <w:r w:rsidRPr="00045CE6">
              <w:t>Protected characteristics data to be collected on complaint spreadsheet, reported on quarterly and yearly in SMT report from session 24/25.</w:t>
            </w:r>
          </w:p>
        </w:tc>
        <w:tc>
          <w:tcPr>
            <w:tcW w:w="3545" w:type="dxa"/>
            <w:tcBorders>
              <w:left w:val="single" w:sz="4" w:space="0" w:color="auto"/>
              <w:right w:val="single" w:sz="4" w:space="0" w:color="auto"/>
            </w:tcBorders>
          </w:tcPr>
          <w:p w14:paraId="0266B372" w14:textId="77777777" w:rsidR="00C51C24" w:rsidRPr="00045CE6" w:rsidRDefault="00B153B5" w:rsidP="00056F0E">
            <w:pPr>
              <w:pStyle w:val="ListParagraph"/>
              <w:numPr>
                <w:ilvl w:val="0"/>
                <w:numId w:val="44"/>
              </w:numPr>
            </w:pPr>
            <w:r w:rsidRPr="00045CE6">
              <w:t>Complaints Handling Team</w:t>
            </w:r>
          </w:p>
          <w:p w14:paraId="39CA6C22" w14:textId="25B5FD3D" w:rsidR="00B153B5" w:rsidRPr="00045CE6" w:rsidRDefault="00B153B5" w:rsidP="00056F0E">
            <w:pPr>
              <w:pStyle w:val="ListParagraph"/>
              <w:numPr>
                <w:ilvl w:val="0"/>
                <w:numId w:val="44"/>
              </w:numPr>
            </w:pPr>
            <w:r w:rsidRPr="00045CE6">
              <w:t>EDI Lead</w:t>
            </w:r>
          </w:p>
        </w:tc>
        <w:tc>
          <w:tcPr>
            <w:tcW w:w="3260" w:type="dxa"/>
            <w:tcBorders>
              <w:left w:val="single" w:sz="4" w:space="0" w:color="auto"/>
              <w:right w:val="single" w:sz="4" w:space="0" w:color="auto"/>
            </w:tcBorders>
          </w:tcPr>
          <w:p w14:paraId="39CA6C23" w14:textId="70BCB2C2" w:rsidR="00C51C24" w:rsidRPr="00045CE6" w:rsidRDefault="00B153B5" w:rsidP="00F72963">
            <w:pPr>
              <w:spacing w:line="276" w:lineRule="auto"/>
            </w:pPr>
            <w:r w:rsidRPr="00045CE6">
              <w:t>October 2024</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505D86E3" w:rsidR="00C81A1C" w:rsidRPr="00045CE6" w:rsidRDefault="00C81A1C" w:rsidP="00F72963">
            <w:pPr>
              <w:spacing w:line="276" w:lineRule="auto"/>
              <w:rPr>
                <w:b/>
                <w:sz w:val="22"/>
                <w:szCs w:val="22"/>
              </w:rPr>
            </w:pPr>
            <w:r w:rsidRPr="00045CE6">
              <w:rPr>
                <w:b/>
              </w:rPr>
              <w:t xml:space="preserve">Signature of </w:t>
            </w:r>
            <w:r w:rsidR="00211D20" w:rsidRPr="00045CE6">
              <w:rPr>
                <w:b/>
              </w:rPr>
              <w:t>L</w:t>
            </w:r>
            <w:r w:rsidR="007C0549" w:rsidRPr="00045CE6">
              <w:rPr>
                <w:b/>
              </w:rPr>
              <w:t>ead</w:t>
            </w:r>
            <w:r w:rsidRPr="00045CE6">
              <w:rPr>
                <w:b/>
              </w:rPr>
              <w:t xml:space="preserve">:  </w:t>
            </w:r>
            <w:r w:rsidR="00E31AD1" w:rsidRPr="00045CE6">
              <w:rPr>
                <w:b/>
              </w:rPr>
              <w:t>Claire Fulton-Dick</w:t>
            </w:r>
            <w:r w:rsidRPr="00045CE6">
              <w:rPr>
                <w:b/>
              </w:rPr>
              <w:t xml:space="preserve">  </w:t>
            </w:r>
            <w:r w:rsidR="00F01FE0" w:rsidRPr="00045CE6">
              <w:rPr>
                <w:sz w:val="20"/>
                <w:szCs w:val="20"/>
              </w:rPr>
              <w:tab/>
            </w:r>
            <w:r w:rsidR="004A7B9E" w:rsidRPr="00045CE6">
              <w:rPr>
                <w:sz w:val="22"/>
                <w:szCs w:val="20"/>
              </w:rPr>
              <w:tab/>
            </w:r>
            <w:r w:rsidRPr="00045CE6">
              <w:rPr>
                <w:b/>
              </w:rPr>
              <w:t>Date:</w:t>
            </w:r>
            <w:r w:rsidR="00B55180" w:rsidRPr="00045CE6">
              <w:rPr>
                <w:b/>
              </w:rPr>
              <w:t xml:space="preserve">  </w:t>
            </w:r>
            <w:r w:rsidR="00D2306D" w:rsidRPr="00045CE6">
              <w:rPr>
                <w:b/>
              </w:rPr>
              <w:t>1</w:t>
            </w:r>
            <w:r w:rsidR="00045CE6">
              <w:rPr>
                <w:b/>
              </w:rPr>
              <w:t>5</w:t>
            </w:r>
            <w:r w:rsidR="00D2306D" w:rsidRPr="00045CE6">
              <w:rPr>
                <w:b/>
              </w:rPr>
              <w:t>/05/2024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2" w:history="1">
        <w:r w:rsidRPr="00670940">
          <w:rPr>
            <w:rStyle w:val="Hyperlink"/>
          </w:rPr>
          <w:t>equality@edinburghcollege.ac.uk</w:t>
        </w:r>
      </w:hyperlink>
      <w:r w:rsidRPr="00670940">
        <w:t xml:space="preserve"> for </w:t>
      </w:r>
    </w:p>
    <w:p w14:paraId="7FFBB6C5" w14:textId="5264BE9B" w:rsidR="003E0686" w:rsidRPr="00670940" w:rsidRDefault="003E0686" w:rsidP="00056F0E">
      <w:pPr>
        <w:pStyle w:val="ListParagraph"/>
        <w:numPr>
          <w:ilvl w:val="0"/>
          <w:numId w:val="6"/>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056F0E">
      <w:pPr>
        <w:pStyle w:val="ListParagraph"/>
        <w:numPr>
          <w:ilvl w:val="0"/>
          <w:numId w:val="6"/>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594BDA46" w:rsidR="003E0686" w:rsidRPr="00670940" w:rsidRDefault="00045CE6" w:rsidP="00F72963">
            <w:pPr>
              <w:spacing w:line="276" w:lineRule="auto"/>
              <w:rPr>
                <w:b/>
              </w:rPr>
            </w:pPr>
            <w:r>
              <w:rPr>
                <w:b/>
              </w:rPr>
              <w:t>27/08/2024</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28BE736B" w:rsidR="006E0572" w:rsidRPr="00670940" w:rsidRDefault="00045CE6" w:rsidP="00F72963">
            <w:pPr>
              <w:spacing w:line="276" w:lineRule="auto"/>
              <w:rPr>
                <w:b/>
              </w:rPr>
            </w:pPr>
            <w:r>
              <w:rPr>
                <w:b/>
              </w:rPr>
              <w:t>28/08/2024</w:t>
            </w: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795799">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77B"/>
    <w:multiLevelType w:val="hybridMultilevel"/>
    <w:tmpl w:val="9C620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84A53"/>
    <w:multiLevelType w:val="hybridMultilevel"/>
    <w:tmpl w:val="43DE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54B36"/>
    <w:multiLevelType w:val="hybridMultilevel"/>
    <w:tmpl w:val="55421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14024"/>
    <w:multiLevelType w:val="hybridMultilevel"/>
    <w:tmpl w:val="2BEE9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367AA"/>
    <w:multiLevelType w:val="hybridMultilevel"/>
    <w:tmpl w:val="68C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6A7F0E"/>
    <w:multiLevelType w:val="hybridMultilevel"/>
    <w:tmpl w:val="BBE82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F5360"/>
    <w:multiLevelType w:val="hybridMultilevel"/>
    <w:tmpl w:val="80C0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2C5E8B"/>
    <w:multiLevelType w:val="hybridMultilevel"/>
    <w:tmpl w:val="2BC8E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70AFE"/>
    <w:multiLevelType w:val="hybridMultilevel"/>
    <w:tmpl w:val="C4EE5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114526"/>
    <w:multiLevelType w:val="hybridMultilevel"/>
    <w:tmpl w:val="770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842C7"/>
    <w:multiLevelType w:val="hybridMultilevel"/>
    <w:tmpl w:val="DA80217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6BD07AB"/>
    <w:multiLevelType w:val="hybridMultilevel"/>
    <w:tmpl w:val="E77AB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254649"/>
    <w:multiLevelType w:val="hybridMultilevel"/>
    <w:tmpl w:val="629C6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BA607F"/>
    <w:multiLevelType w:val="hybridMultilevel"/>
    <w:tmpl w:val="4AE24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067DD"/>
    <w:multiLevelType w:val="hybridMultilevel"/>
    <w:tmpl w:val="CF825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1E0310"/>
    <w:multiLevelType w:val="hybridMultilevel"/>
    <w:tmpl w:val="993E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E6A48"/>
    <w:multiLevelType w:val="hybridMultilevel"/>
    <w:tmpl w:val="2EA246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5B75E5"/>
    <w:multiLevelType w:val="hybridMultilevel"/>
    <w:tmpl w:val="AAE00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514003"/>
    <w:multiLevelType w:val="hybridMultilevel"/>
    <w:tmpl w:val="8188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B79A8"/>
    <w:multiLevelType w:val="hybridMultilevel"/>
    <w:tmpl w:val="474E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6574C"/>
    <w:multiLevelType w:val="hybridMultilevel"/>
    <w:tmpl w:val="942CF8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3C00D08"/>
    <w:multiLevelType w:val="hybridMultilevel"/>
    <w:tmpl w:val="54BC0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FE48C3"/>
    <w:multiLevelType w:val="hybridMultilevel"/>
    <w:tmpl w:val="5D0A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B66FBA"/>
    <w:multiLevelType w:val="hybridMultilevel"/>
    <w:tmpl w:val="BA32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EA7602"/>
    <w:multiLevelType w:val="hybridMultilevel"/>
    <w:tmpl w:val="C84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244212"/>
    <w:multiLevelType w:val="hybridMultilevel"/>
    <w:tmpl w:val="004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E64BD"/>
    <w:multiLevelType w:val="hybridMultilevel"/>
    <w:tmpl w:val="C338A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2F1587"/>
    <w:multiLevelType w:val="hybridMultilevel"/>
    <w:tmpl w:val="1876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93359"/>
    <w:multiLevelType w:val="hybridMultilevel"/>
    <w:tmpl w:val="55565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1B3C57"/>
    <w:multiLevelType w:val="hybridMultilevel"/>
    <w:tmpl w:val="74D44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613346"/>
    <w:multiLevelType w:val="hybridMultilevel"/>
    <w:tmpl w:val="90245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DA4387"/>
    <w:multiLevelType w:val="hybridMultilevel"/>
    <w:tmpl w:val="25B4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3E354C"/>
    <w:multiLevelType w:val="hybridMultilevel"/>
    <w:tmpl w:val="E0F2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DA7356"/>
    <w:multiLevelType w:val="hybridMultilevel"/>
    <w:tmpl w:val="EE780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01FC4"/>
    <w:multiLevelType w:val="hybridMultilevel"/>
    <w:tmpl w:val="A2D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E1704"/>
    <w:multiLevelType w:val="hybridMultilevel"/>
    <w:tmpl w:val="10C22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D001C"/>
    <w:multiLevelType w:val="hybridMultilevel"/>
    <w:tmpl w:val="ACAE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0219FD"/>
    <w:multiLevelType w:val="hybridMultilevel"/>
    <w:tmpl w:val="F2460B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512084"/>
    <w:multiLevelType w:val="hybridMultilevel"/>
    <w:tmpl w:val="9BBC0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6"/>
  </w:num>
  <w:num w:numId="3">
    <w:abstractNumId w:val="34"/>
  </w:num>
  <w:num w:numId="4">
    <w:abstractNumId w:val="27"/>
  </w:num>
  <w:num w:numId="5">
    <w:abstractNumId w:val="40"/>
  </w:num>
  <w:num w:numId="6">
    <w:abstractNumId w:val="21"/>
  </w:num>
  <w:num w:numId="7">
    <w:abstractNumId w:val="12"/>
  </w:num>
  <w:num w:numId="8">
    <w:abstractNumId w:val="38"/>
  </w:num>
  <w:num w:numId="9">
    <w:abstractNumId w:val="39"/>
  </w:num>
  <w:num w:numId="10">
    <w:abstractNumId w:val="8"/>
  </w:num>
  <w:num w:numId="11">
    <w:abstractNumId w:val="18"/>
  </w:num>
  <w:num w:numId="12">
    <w:abstractNumId w:val="5"/>
  </w:num>
  <w:num w:numId="13">
    <w:abstractNumId w:val="29"/>
  </w:num>
  <w:num w:numId="14">
    <w:abstractNumId w:val="32"/>
  </w:num>
  <w:num w:numId="15">
    <w:abstractNumId w:val="14"/>
  </w:num>
  <w:num w:numId="16">
    <w:abstractNumId w:val="4"/>
  </w:num>
  <w:num w:numId="17">
    <w:abstractNumId w:val="20"/>
  </w:num>
  <w:num w:numId="18">
    <w:abstractNumId w:val="3"/>
  </w:num>
  <w:num w:numId="19">
    <w:abstractNumId w:val="0"/>
  </w:num>
  <w:num w:numId="20">
    <w:abstractNumId w:val="7"/>
  </w:num>
  <w:num w:numId="21">
    <w:abstractNumId w:val="28"/>
  </w:num>
  <w:num w:numId="22">
    <w:abstractNumId w:val="9"/>
  </w:num>
  <w:num w:numId="23">
    <w:abstractNumId w:val="33"/>
  </w:num>
  <w:num w:numId="24">
    <w:abstractNumId w:val="43"/>
  </w:num>
  <w:num w:numId="25">
    <w:abstractNumId w:val="41"/>
  </w:num>
  <w:num w:numId="26">
    <w:abstractNumId w:val="36"/>
  </w:num>
  <w:num w:numId="27">
    <w:abstractNumId w:val="25"/>
  </w:num>
  <w:num w:numId="28">
    <w:abstractNumId w:val="16"/>
  </w:num>
  <w:num w:numId="29">
    <w:abstractNumId w:val="13"/>
  </w:num>
  <w:num w:numId="30">
    <w:abstractNumId w:val="19"/>
  </w:num>
  <w:num w:numId="31">
    <w:abstractNumId w:val="1"/>
  </w:num>
  <w:num w:numId="32">
    <w:abstractNumId w:val="22"/>
  </w:num>
  <w:num w:numId="33">
    <w:abstractNumId w:val="26"/>
  </w:num>
  <w:num w:numId="34">
    <w:abstractNumId w:val="17"/>
  </w:num>
  <w:num w:numId="35">
    <w:abstractNumId w:val="10"/>
  </w:num>
  <w:num w:numId="36">
    <w:abstractNumId w:val="42"/>
  </w:num>
  <w:num w:numId="37">
    <w:abstractNumId w:val="11"/>
  </w:num>
  <w:num w:numId="38">
    <w:abstractNumId w:val="15"/>
  </w:num>
  <w:num w:numId="39">
    <w:abstractNumId w:val="24"/>
  </w:num>
  <w:num w:numId="40">
    <w:abstractNumId w:val="35"/>
  </w:num>
  <w:num w:numId="41">
    <w:abstractNumId w:val="23"/>
  </w:num>
  <w:num w:numId="42">
    <w:abstractNumId w:val="30"/>
  </w:num>
  <w:num w:numId="43">
    <w:abstractNumId w:val="2"/>
  </w:num>
  <w:num w:numId="44">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14AA"/>
    <w:rsid w:val="00003A4A"/>
    <w:rsid w:val="00010A7C"/>
    <w:rsid w:val="0001517B"/>
    <w:rsid w:val="00021116"/>
    <w:rsid w:val="00022BA1"/>
    <w:rsid w:val="00040BAC"/>
    <w:rsid w:val="00045CE6"/>
    <w:rsid w:val="00046FB6"/>
    <w:rsid w:val="00051409"/>
    <w:rsid w:val="00051B0F"/>
    <w:rsid w:val="00056F0E"/>
    <w:rsid w:val="00061ECF"/>
    <w:rsid w:val="00073106"/>
    <w:rsid w:val="0007754D"/>
    <w:rsid w:val="0008211F"/>
    <w:rsid w:val="00085A41"/>
    <w:rsid w:val="00086785"/>
    <w:rsid w:val="00090CE9"/>
    <w:rsid w:val="00092415"/>
    <w:rsid w:val="0009275B"/>
    <w:rsid w:val="000A181E"/>
    <w:rsid w:val="000A1DCA"/>
    <w:rsid w:val="000A2B52"/>
    <w:rsid w:val="000A44A2"/>
    <w:rsid w:val="000B6787"/>
    <w:rsid w:val="000B6EE8"/>
    <w:rsid w:val="000B7095"/>
    <w:rsid w:val="000C6C4B"/>
    <w:rsid w:val="000C7526"/>
    <w:rsid w:val="000D2CB9"/>
    <w:rsid w:val="000D32DE"/>
    <w:rsid w:val="000D7B4B"/>
    <w:rsid w:val="000F436A"/>
    <w:rsid w:val="00106EAB"/>
    <w:rsid w:val="00112679"/>
    <w:rsid w:val="001133B2"/>
    <w:rsid w:val="00113E60"/>
    <w:rsid w:val="0012152C"/>
    <w:rsid w:val="00132768"/>
    <w:rsid w:val="001409E6"/>
    <w:rsid w:val="001516B3"/>
    <w:rsid w:val="00153782"/>
    <w:rsid w:val="00160357"/>
    <w:rsid w:val="00165861"/>
    <w:rsid w:val="00166A92"/>
    <w:rsid w:val="00174EC8"/>
    <w:rsid w:val="00175CB7"/>
    <w:rsid w:val="00175E03"/>
    <w:rsid w:val="001812C7"/>
    <w:rsid w:val="001832E8"/>
    <w:rsid w:val="001845F7"/>
    <w:rsid w:val="00187ADA"/>
    <w:rsid w:val="001A4975"/>
    <w:rsid w:val="001A7DB7"/>
    <w:rsid w:val="001B75BB"/>
    <w:rsid w:val="001C5461"/>
    <w:rsid w:val="001D31B4"/>
    <w:rsid w:val="001E121F"/>
    <w:rsid w:val="001E73F1"/>
    <w:rsid w:val="001E7F45"/>
    <w:rsid w:val="00202247"/>
    <w:rsid w:val="00211D20"/>
    <w:rsid w:val="00216CE3"/>
    <w:rsid w:val="0021774A"/>
    <w:rsid w:val="00236EF7"/>
    <w:rsid w:val="00250155"/>
    <w:rsid w:val="002565A7"/>
    <w:rsid w:val="0026100E"/>
    <w:rsid w:val="00262B9B"/>
    <w:rsid w:val="00272AB4"/>
    <w:rsid w:val="0027399A"/>
    <w:rsid w:val="00277C86"/>
    <w:rsid w:val="00282A5C"/>
    <w:rsid w:val="00282B6A"/>
    <w:rsid w:val="002A21A0"/>
    <w:rsid w:val="002A3745"/>
    <w:rsid w:val="002B33E5"/>
    <w:rsid w:val="002B3744"/>
    <w:rsid w:val="002D13ED"/>
    <w:rsid w:val="002D57F4"/>
    <w:rsid w:val="002F1ED8"/>
    <w:rsid w:val="002F31D7"/>
    <w:rsid w:val="002F6BC8"/>
    <w:rsid w:val="002F7099"/>
    <w:rsid w:val="00314E94"/>
    <w:rsid w:val="00321C45"/>
    <w:rsid w:val="00323A6A"/>
    <w:rsid w:val="00325293"/>
    <w:rsid w:val="00331C19"/>
    <w:rsid w:val="00337760"/>
    <w:rsid w:val="00340898"/>
    <w:rsid w:val="00343996"/>
    <w:rsid w:val="00345E3E"/>
    <w:rsid w:val="00347AED"/>
    <w:rsid w:val="0035084D"/>
    <w:rsid w:val="00371155"/>
    <w:rsid w:val="003714EC"/>
    <w:rsid w:val="00373AE2"/>
    <w:rsid w:val="003747D2"/>
    <w:rsid w:val="003828FD"/>
    <w:rsid w:val="00383A03"/>
    <w:rsid w:val="00385E7B"/>
    <w:rsid w:val="00395271"/>
    <w:rsid w:val="003A46A0"/>
    <w:rsid w:val="003A76BF"/>
    <w:rsid w:val="003B3F27"/>
    <w:rsid w:val="003B4171"/>
    <w:rsid w:val="003B5621"/>
    <w:rsid w:val="003C2BC3"/>
    <w:rsid w:val="003D468C"/>
    <w:rsid w:val="003D4B16"/>
    <w:rsid w:val="003E0686"/>
    <w:rsid w:val="003E09E9"/>
    <w:rsid w:val="003E3068"/>
    <w:rsid w:val="003E723B"/>
    <w:rsid w:val="003F16C5"/>
    <w:rsid w:val="003F4CB6"/>
    <w:rsid w:val="003F702E"/>
    <w:rsid w:val="00404A4A"/>
    <w:rsid w:val="00405C44"/>
    <w:rsid w:val="0041086C"/>
    <w:rsid w:val="00410ECC"/>
    <w:rsid w:val="00412F1B"/>
    <w:rsid w:val="0041433B"/>
    <w:rsid w:val="004175D0"/>
    <w:rsid w:val="0043183F"/>
    <w:rsid w:val="00446896"/>
    <w:rsid w:val="0044724F"/>
    <w:rsid w:val="00457A89"/>
    <w:rsid w:val="00473F86"/>
    <w:rsid w:val="00477857"/>
    <w:rsid w:val="00483B7F"/>
    <w:rsid w:val="00490380"/>
    <w:rsid w:val="004927CF"/>
    <w:rsid w:val="0049436B"/>
    <w:rsid w:val="004950A8"/>
    <w:rsid w:val="004964C3"/>
    <w:rsid w:val="004A08E7"/>
    <w:rsid w:val="004A4F3F"/>
    <w:rsid w:val="004A7B9E"/>
    <w:rsid w:val="004B3B6D"/>
    <w:rsid w:val="004C119F"/>
    <w:rsid w:val="004C154E"/>
    <w:rsid w:val="004C30A5"/>
    <w:rsid w:val="004C39AD"/>
    <w:rsid w:val="004C50CC"/>
    <w:rsid w:val="004C727B"/>
    <w:rsid w:val="004D45B7"/>
    <w:rsid w:val="004D513D"/>
    <w:rsid w:val="004E2AB0"/>
    <w:rsid w:val="004E5274"/>
    <w:rsid w:val="005215CF"/>
    <w:rsid w:val="0052493B"/>
    <w:rsid w:val="0053368B"/>
    <w:rsid w:val="00542081"/>
    <w:rsid w:val="00545FA5"/>
    <w:rsid w:val="00551062"/>
    <w:rsid w:val="00562A05"/>
    <w:rsid w:val="00566710"/>
    <w:rsid w:val="00572111"/>
    <w:rsid w:val="00573AD4"/>
    <w:rsid w:val="00576A1E"/>
    <w:rsid w:val="00583770"/>
    <w:rsid w:val="00583A98"/>
    <w:rsid w:val="005854F1"/>
    <w:rsid w:val="00587CA2"/>
    <w:rsid w:val="00590127"/>
    <w:rsid w:val="005950BA"/>
    <w:rsid w:val="005A5B26"/>
    <w:rsid w:val="005B2EA3"/>
    <w:rsid w:val="005B3D9C"/>
    <w:rsid w:val="005B50FA"/>
    <w:rsid w:val="005B5DE9"/>
    <w:rsid w:val="005B6804"/>
    <w:rsid w:val="005C1F2A"/>
    <w:rsid w:val="005C2CD1"/>
    <w:rsid w:val="005C7152"/>
    <w:rsid w:val="005D06C2"/>
    <w:rsid w:val="005D405A"/>
    <w:rsid w:val="005E2E3B"/>
    <w:rsid w:val="005E314A"/>
    <w:rsid w:val="005E5272"/>
    <w:rsid w:val="005E715E"/>
    <w:rsid w:val="005F4827"/>
    <w:rsid w:val="006002FE"/>
    <w:rsid w:val="00610DC7"/>
    <w:rsid w:val="0061726E"/>
    <w:rsid w:val="00617783"/>
    <w:rsid w:val="0062032F"/>
    <w:rsid w:val="006333BF"/>
    <w:rsid w:val="00633C01"/>
    <w:rsid w:val="00634366"/>
    <w:rsid w:val="00637B29"/>
    <w:rsid w:val="00650DAA"/>
    <w:rsid w:val="0065675A"/>
    <w:rsid w:val="00656F1C"/>
    <w:rsid w:val="006611B4"/>
    <w:rsid w:val="0066419E"/>
    <w:rsid w:val="00670940"/>
    <w:rsid w:val="00675548"/>
    <w:rsid w:val="006845D3"/>
    <w:rsid w:val="006871BE"/>
    <w:rsid w:val="00692E21"/>
    <w:rsid w:val="00694650"/>
    <w:rsid w:val="006B32F8"/>
    <w:rsid w:val="006B3A69"/>
    <w:rsid w:val="006B7E5C"/>
    <w:rsid w:val="006C4C6B"/>
    <w:rsid w:val="006D0B08"/>
    <w:rsid w:val="006D3F43"/>
    <w:rsid w:val="006E0572"/>
    <w:rsid w:val="006F48B0"/>
    <w:rsid w:val="006F4FC8"/>
    <w:rsid w:val="006F6DC4"/>
    <w:rsid w:val="006F7BEE"/>
    <w:rsid w:val="0070228B"/>
    <w:rsid w:val="00706148"/>
    <w:rsid w:val="00706168"/>
    <w:rsid w:val="007062FE"/>
    <w:rsid w:val="0070758D"/>
    <w:rsid w:val="0071002A"/>
    <w:rsid w:val="007246FF"/>
    <w:rsid w:val="00726620"/>
    <w:rsid w:val="0073289D"/>
    <w:rsid w:val="00750CC9"/>
    <w:rsid w:val="00757B90"/>
    <w:rsid w:val="0077004D"/>
    <w:rsid w:val="00773E8C"/>
    <w:rsid w:val="00774188"/>
    <w:rsid w:val="00777B45"/>
    <w:rsid w:val="00777F52"/>
    <w:rsid w:val="00782850"/>
    <w:rsid w:val="00783596"/>
    <w:rsid w:val="00792882"/>
    <w:rsid w:val="00794BF3"/>
    <w:rsid w:val="00795799"/>
    <w:rsid w:val="00795D1E"/>
    <w:rsid w:val="0079621C"/>
    <w:rsid w:val="00797058"/>
    <w:rsid w:val="007A44BC"/>
    <w:rsid w:val="007A72E3"/>
    <w:rsid w:val="007A7AF0"/>
    <w:rsid w:val="007B4F24"/>
    <w:rsid w:val="007B7A8F"/>
    <w:rsid w:val="007C0549"/>
    <w:rsid w:val="007C1F96"/>
    <w:rsid w:val="007C71A0"/>
    <w:rsid w:val="007E21BB"/>
    <w:rsid w:val="007E41A0"/>
    <w:rsid w:val="007F24AD"/>
    <w:rsid w:val="00801304"/>
    <w:rsid w:val="008048E9"/>
    <w:rsid w:val="00810BFD"/>
    <w:rsid w:val="0082745E"/>
    <w:rsid w:val="00836A55"/>
    <w:rsid w:val="00837471"/>
    <w:rsid w:val="0084757F"/>
    <w:rsid w:val="00850631"/>
    <w:rsid w:val="00851AC2"/>
    <w:rsid w:val="0085243E"/>
    <w:rsid w:val="00853C29"/>
    <w:rsid w:val="0089137F"/>
    <w:rsid w:val="00894857"/>
    <w:rsid w:val="008A5BD0"/>
    <w:rsid w:val="008B469B"/>
    <w:rsid w:val="008B6EDD"/>
    <w:rsid w:val="008C5B6E"/>
    <w:rsid w:val="008C6AD7"/>
    <w:rsid w:val="008D5F9D"/>
    <w:rsid w:val="008E0C3F"/>
    <w:rsid w:val="008E6024"/>
    <w:rsid w:val="008F0BB8"/>
    <w:rsid w:val="008F12F4"/>
    <w:rsid w:val="008F1444"/>
    <w:rsid w:val="008F6C60"/>
    <w:rsid w:val="0090479E"/>
    <w:rsid w:val="0091247F"/>
    <w:rsid w:val="0091480F"/>
    <w:rsid w:val="00914C55"/>
    <w:rsid w:val="009229D8"/>
    <w:rsid w:val="009304AC"/>
    <w:rsid w:val="00930583"/>
    <w:rsid w:val="00935DF2"/>
    <w:rsid w:val="00936920"/>
    <w:rsid w:val="009434D9"/>
    <w:rsid w:val="00943B03"/>
    <w:rsid w:val="00945222"/>
    <w:rsid w:val="00955897"/>
    <w:rsid w:val="00957B71"/>
    <w:rsid w:val="009748F9"/>
    <w:rsid w:val="00976A7A"/>
    <w:rsid w:val="009770BB"/>
    <w:rsid w:val="00995163"/>
    <w:rsid w:val="009975A9"/>
    <w:rsid w:val="009A1FE4"/>
    <w:rsid w:val="009A23B5"/>
    <w:rsid w:val="009A6C9A"/>
    <w:rsid w:val="009A7D81"/>
    <w:rsid w:val="009B759A"/>
    <w:rsid w:val="009C25D0"/>
    <w:rsid w:val="009C5AF9"/>
    <w:rsid w:val="009C7F64"/>
    <w:rsid w:val="009D46E0"/>
    <w:rsid w:val="009D49E6"/>
    <w:rsid w:val="009D55A4"/>
    <w:rsid w:val="009D7A0F"/>
    <w:rsid w:val="009D7A8C"/>
    <w:rsid w:val="009D7F1F"/>
    <w:rsid w:val="00A05C36"/>
    <w:rsid w:val="00A072C3"/>
    <w:rsid w:val="00A21BF7"/>
    <w:rsid w:val="00A22B97"/>
    <w:rsid w:val="00A236D1"/>
    <w:rsid w:val="00A35ECD"/>
    <w:rsid w:val="00A40DCB"/>
    <w:rsid w:val="00A42814"/>
    <w:rsid w:val="00A43197"/>
    <w:rsid w:val="00A44C87"/>
    <w:rsid w:val="00A46D23"/>
    <w:rsid w:val="00A53233"/>
    <w:rsid w:val="00A535BD"/>
    <w:rsid w:val="00A56ECF"/>
    <w:rsid w:val="00A6243B"/>
    <w:rsid w:val="00A64B24"/>
    <w:rsid w:val="00A96D8C"/>
    <w:rsid w:val="00AA56C7"/>
    <w:rsid w:val="00AA7470"/>
    <w:rsid w:val="00AB0063"/>
    <w:rsid w:val="00AB08C1"/>
    <w:rsid w:val="00AB52AD"/>
    <w:rsid w:val="00AC06CE"/>
    <w:rsid w:val="00AC2C10"/>
    <w:rsid w:val="00AC5EB8"/>
    <w:rsid w:val="00AD3436"/>
    <w:rsid w:val="00AD3F42"/>
    <w:rsid w:val="00AD4CAC"/>
    <w:rsid w:val="00AD7ED7"/>
    <w:rsid w:val="00AE0F0A"/>
    <w:rsid w:val="00AE40E0"/>
    <w:rsid w:val="00AF4FFA"/>
    <w:rsid w:val="00B034A7"/>
    <w:rsid w:val="00B066DF"/>
    <w:rsid w:val="00B106E6"/>
    <w:rsid w:val="00B11504"/>
    <w:rsid w:val="00B140A6"/>
    <w:rsid w:val="00B143E2"/>
    <w:rsid w:val="00B14D93"/>
    <w:rsid w:val="00B153B5"/>
    <w:rsid w:val="00B34679"/>
    <w:rsid w:val="00B55180"/>
    <w:rsid w:val="00B57100"/>
    <w:rsid w:val="00B62096"/>
    <w:rsid w:val="00B63B8E"/>
    <w:rsid w:val="00B661F5"/>
    <w:rsid w:val="00B70947"/>
    <w:rsid w:val="00B805BB"/>
    <w:rsid w:val="00B8537C"/>
    <w:rsid w:val="00B927D0"/>
    <w:rsid w:val="00B93762"/>
    <w:rsid w:val="00B94D76"/>
    <w:rsid w:val="00BA4E2A"/>
    <w:rsid w:val="00BB1C6B"/>
    <w:rsid w:val="00BB1DC1"/>
    <w:rsid w:val="00BC2C13"/>
    <w:rsid w:val="00BC31F3"/>
    <w:rsid w:val="00BC69D9"/>
    <w:rsid w:val="00BD0CF6"/>
    <w:rsid w:val="00BD1854"/>
    <w:rsid w:val="00BE1653"/>
    <w:rsid w:val="00BE355E"/>
    <w:rsid w:val="00BE69D8"/>
    <w:rsid w:val="00BF16DD"/>
    <w:rsid w:val="00BF4786"/>
    <w:rsid w:val="00BF5A53"/>
    <w:rsid w:val="00C01DA1"/>
    <w:rsid w:val="00C0227D"/>
    <w:rsid w:val="00C05A1A"/>
    <w:rsid w:val="00C07BE4"/>
    <w:rsid w:val="00C122D1"/>
    <w:rsid w:val="00C16EFC"/>
    <w:rsid w:val="00C203A8"/>
    <w:rsid w:val="00C230DE"/>
    <w:rsid w:val="00C2651E"/>
    <w:rsid w:val="00C3214D"/>
    <w:rsid w:val="00C42730"/>
    <w:rsid w:val="00C45FAC"/>
    <w:rsid w:val="00C47DFD"/>
    <w:rsid w:val="00C51C24"/>
    <w:rsid w:val="00C5569E"/>
    <w:rsid w:val="00C57CA8"/>
    <w:rsid w:val="00C60AC2"/>
    <w:rsid w:val="00C61BAA"/>
    <w:rsid w:val="00C75433"/>
    <w:rsid w:val="00C76212"/>
    <w:rsid w:val="00C81A1C"/>
    <w:rsid w:val="00C85426"/>
    <w:rsid w:val="00C91BE9"/>
    <w:rsid w:val="00C9206B"/>
    <w:rsid w:val="00C96FE3"/>
    <w:rsid w:val="00CA1013"/>
    <w:rsid w:val="00CB3026"/>
    <w:rsid w:val="00CC15A8"/>
    <w:rsid w:val="00CD1667"/>
    <w:rsid w:val="00CE01C1"/>
    <w:rsid w:val="00CE43DC"/>
    <w:rsid w:val="00CF30E8"/>
    <w:rsid w:val="00CF3B16"/>
    <w:rsid w:val="00D11803"/>
    <w:rsid w:val="00D2306D"/>
    <w:rsid w:val="00D234C4"/>
    <w:rsid w:val="00D42F5A"/>
    <w:rsid w:val="00D534BE"/>
    <w:rsid w:val="00D56CEC"/>
    <w:rsid w:val="00D605DD"/>
    <w:rsid w:val="00D60C67"/>
    <w:rsid w:val="00D612B4"/>
    <w:rsid w:val="00D73F3C"/>
    <w:rsid w:val="00D75C8B"/>
    <w:rsid w:val="00D77EBC"/>
    <w:rsid w:val="00D80C2F"/>
    <w:rsid w:val="00D8237D"/>
    <w:rsid w:val="00D92CC9"/>
    <w:rsid w:val="00D97A21"/>
    <w:rsid w:val="00DA0458"/>
    <w:rsid w:val="00DA6FC9"/>
    <w:rsid w:val="00DB3363"/>
    <w:rsid w:val="00DB3B32"/>
    <w:rsid w:val="00DB4EBC"/>
    <w:rsid w:val="00DB7C35"/>
    <w:rsid w:val="00DD267E"/>
    <w:rsid w:val="00DD5A3F"/>
    <w:rsid w:val="00DD7B32"/>
    <w:rsid w:val="00DE6D25"/>
    <w:rsid w:val="00DF386B"/>
    <w:rsid w:val="00DF5C73"/>
    <w:rsid w:val="00DF6664"/>
    <w:rsid w:val="00E00BB0"/>
    <w:rsid w:val="00E04303"/>
    <w:rsid w:val="00E061D9"/>
    <w:rsid w:val="00E16238"/>
    <w:rsid w:val="00E21817"/>
    <w:rsid w:val="00E31AD1"/>
    <w:rsid w:val="00E33959"/>
    <w:rsid w:val="00E54410"/>
    <w:rsid w:val="00E545F9"/>
    <w:rsid w:val="00E60538"/>
    <w:rsid w:val="00E61161"/>
    <w:rsid w:val="00E6246B"/>
    <w:rsid w:val="00E67040"/>
    <w:rsid w:val="00E73AAF"/>
    <w:rsid w:val="00E75392"/>
    <w:rsid w:val="00E818AB"/>
    <w:rsid w:val="00E84DA6"/>
    <w:rsid w:val="00E900AA"/>
    <w:rsid w:val="00E90D75"/>
    <w:rsid w:val="00E9760D"/>
    <w:rsid w:val="00EA35B2"/>
    <w:rsid w:val="00EA7E7F"/>
    <w:rsid w:val="00EB2738"/>
    <w:rsid w:val="00EB49FB"/>
    <w:rsid w:val="00EB51E7"/>
    <w:rsid w:val="00EB7106"/>
    <w:rsid w:val="00EC053D"/>
    <w:rsid w:val="00EC4E61"/>
    <w:rsid w:val="00EC6BAC"/>
    <w:rsid w:val="00ED2A8F"/>
    <w:rsid w:val="00ED3BF7"/>
    <w:rsid w:val="00ED6941"/>
    <w:rsid w:val="00EE037F"/>
    <w:rsid w:val="00EE260E"/>
    <w:rsid w:val="00EF0CCC"/>
    <w:rsid w:val="00EF1AAD"/>
    <w:rsid w:val="00F01FE0"/>
    <w:rsid w:val="00F030DB"/>
    <w:rsid w:val="00F077DE"/>
    <w:rsid w:val="00F0782B"/>
    <w:rsid w:val="00F154F9"/>
    <w:rsid w:val="00F17024"/>
    <w:rsid w:val="00F174F9"/>
    <w:rsid w:val="00F300D7"/>
    <w:rsid w:val="00F34F25"/>
    <w:rsid w:val="00F3789B"/>
    <w:rsid w:val="00F42F8E"/>
    <w:rsid w:val="00F45E39"/>
    <w:rsid w:val="00F63316"/>
    <w:rsid w:val="00F70D37"/>
    <w:rsid w:val="00F7144E"/>
    <w:rsid w:val="00F72963"/>
    <w:rsid w:val="00F72DDD"/>
    <w:rsid w:val="00F74EEF"/>
    <w:rsid w:val="00F7581A"/>
    <w:rsid w:val="00F853FE"/>
    <w:rsid w:val="00F93F9B"/>
    <w:rsid w:val="00FA1EF3"/>
    <w:rsid w:val="00FB5799"/>
    <w:rsid w:val="00FB7135"/>
    <w:rsid w:val="00FB777F"/>
    <w:rsid w:val="00FC50F2"/>
    <w:rsid w:val="00FC6575"/>
    <w:rsid w:val="00FD1DD8"/>
    <w:rsid w:val="00FD2E7C"/>
    <w:rsid w:val="00FD4016"/>
    <w:rsid w:val="00FE3845"/>
    <w:rsid w:val="00FE465C"/>
    <w:rsid w:val="00FF45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character" w:customStyle="1" w:styleId="ui-provider">
    <w:name w:val="ui-provider"/>
    <w:basedOn w:val="DefaultParagraphFont"/>
    <w:rsid w:val="00C3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0479E"/>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4babdd36-4016-4489-ad5f-14df8cd2a91d"/>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A4BBA77E-ACB7-40DB-B0F8-460D44198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B27D5-A449-4A5F-BCBE-95BEF779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2024-08-28T14:28:00Z</dcterms:created>
  <dcterms:modified xsi:type="dcterms:W3CDTF">2024-09-03T09:32:00Z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