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003078"/>
          <w:szCs w:val="24"/>
        </w:rPr>
        <w:id w:val="-1978908505"/>
        <w:docPartObj>
          <w:docPartGallery w:val="Cover Pages"/>
          <w:docPartUnique/>
        </w:docPartObj>
      </w:sdtPr>
      <w:sdtEndPr>
        <w:rPr>
          <w:b/>
          <w:color w:val="auto"/>
        </w:rPr>
      </w:sdtEndPr>
      <w:sdtContent>
        <w:tbl>
          <w:tblPr>
            <w:tblStyle w:val="TableGrid"/>
            <w:tblpPr w:leftFromText="180" w:rightFromText="180" w:vertAnchor="text" w:horzAnchor="margin" w:tblpY="-3"/>
            <w:tblW w:w="0" w:type="auto"/>
            <w:tblBorders>
              <w:top w:val="single" w:sz="6" w:space="0" w:color="003078"/>
              <w:left w:val="single" w:sz="6" w:space="0" w:color="003078"/>
              <w:bottom w:val="single" w:sz="6" w:space="0" w:color="003078"/>
              <w:right w:val="single" w:sz="6" w:space="0" w:color="003078"/>
              <w:insideH w:val="single" w:sz="6" w:space="0" w:color="003078"/>
              <w:insideV w:val="single" w:sz="6" w:space="0" w:color="003078"/>
            </w:tblBorders>
            <w:tblLook w:val="04A0" w:firstRow="1" w:lastRow="0" w:firstColumn="1" w:lastColumn="0" w:noHBand="0" w:noVBand="1"/>
          </w:tblPr>
          <w:tblGrid>
            <w:gridCol w:w="2402"/>
            <w:gridCol w:w="2693"/>
          </w:tblGrid>
          <w:tr w:rsidR="00AA262C" w14:paraId="6420A147" w14:textId="77777777" w:rsidTr="00861395">
            <w:trPr>
              <w:trHeight w:hRule="exact" w:val="454"/>
            </w:trPr>
            <w:tc>
              <w:tcPr>
                <w:tcW w:w="2402" w:type="dxa"/>
                <w:vAlign w:val="center"/>
              </w:tcPr>
              <w:p w14:paraId="11F220C2" w14:textId="77777777" w:rsidR="00AA262C" w:rsidRPr="001A1B0B" w:rsidRDefault="00AA262C" w:rsidP="00AA262C">
                <w:pPr>
                  <w:rPr>
                    <w:color w:val="003078"/>
                  </w:rPr>
                </w:pPr>
                <w:r>
                  <w:rPr>
                    <w:color w:val="003078"/>
                  </w:rPr>
                  <w:t>Corporate Ref.</w:t>
                </w:r>
              </w:p>
            </w:tc>
            <w:tc>
              <w:tcPr>
                <w:tcW w:w="2693" w:type="dxa"/>
                <w:vAlign w:val="center"/>
              </w:tcPr>
              <w:p w14:paraId="10DF5DDD" w14:textId="77777777" w:rsidR="00AA262C" w:rsidRDefault="00861395" w:rsidP="00AA262C">
                <w:r>
                  <w:t>Finance 5.2</w:t>
                </w:r>
              </w:p>
            </w:tc>
          </w:tr>
          <w:tr w:rsidR="00AA262C" w14:paraId="1560DB0D" w14:textId="77777777" w:rsidTr="00861395">
            <w:trPr>
              <w:trHeight w:hRule="exact" w:val="454"/>
            </w:trPr>
            <w:tc>
              <w:tcPr>
                <w:tcW w:w="2402" w:type="dxa"/>
                <w:vAlign w:val="center"/>
              </w:tcPr>
              <w:p w14:paraId="52D81142" w14:textId="77777777" w:rsidR="00AA262C" w:rsidRPr="001A1B0B" w:rsidRDefault="00AA262C" w:rsidP="00AA262C">
                <w:pPr>
                  <w:rPr>
                    <w:color w:val="003078"/>
                  </w:rPr>
                </w:pPr>
                <w:r w:rsidRPr="001A1B0B">
                  <w:rPr>
                    <w:color w:val="003078"/>
                  </w:rPr>
                  <w:t>Level</w:t>
                </w:r>
              </w:p>
            </w:tc>
            <w:tc>
              <w:tcPr>
                <w:tcW w:w="2693" w:type="dxa"/>
                <w:vAlign w:val="center"/>
              </w:tcPr>
              <w:p w14:paraId="461B0378" w14:textId="77777777" w:rsidR="00AA262C" w:rsidRDefault="00861395" w:rsidP="00AA262C">
                <w:r>
                  <w:t>Three</w:t>
                </w:r>
              </w:p>
            </w:tc>
          </w:tr>
          <w:tr w:rsidR="00AA262C" w14:paraId="101CE2BB" w14:textId="77777777" w:rsidTr="00861395">
            <w:trPr>
              <w:trHeight w:hRule="exact" w:val="817"/>
            </w:trPr>
            <w:tc>
              <w:tcPr>
                <w:tcW w:w="2402" w:type="dxa"/>
                <w:vAlign w:val="center"/>
              </w:tcPr>
              <w:p w14:paraId="3FC04E00" w14:textId="77777777" w:rsidR="00AA262C" w:rsidRPr="001A1B0B" w:rsidRDefault="00AA262C" w:rsidP="00AA262C">
                <w:pPr>
                  <w:rPr>
                    <w:color w:val="003078"/>
                  </w:rPr>
                </w:pPr>
                <w:r>
                  <w:rPr>
                    <w:color w:val="003078"/>
                  </w:rPr>
                  <w:t xml:space="preserve">Senior Responsible </w:t>
                </w:r>
                <w:r>
                  <w:rPr>
                    <w:color w:val="003078"/>
                  </w:rPr>
                  <w:br/>
                  <w:t>Officer</w:t>
                </w:r>
              </w:p>
            </w:tc>
            <w:tc>
              <w:tcPr>
                <w:tcW w:w="2693" w:type="dxa"/>
                <w:vAlign w:val="center"/>
              </w:tcPr>
              <w:p w14:paraId="4F7D2C64" w14:textId="77777777" w:rsidR="00AA262C" w:rsidRDefault="00861395" w:rsidP="00AA262C">
                <w:r>
                  <w:t>Director of Finance and Estate Infrastructure</w:t>
                </w:r>
              </w:p>
            </w:tc>
          </w:tr>
          <w:tr w:rsidR="00AA262C" w14:paraId="41412B40" w14:textId="77777777" w:rsidTr="00861395">
            <w:trPr>
              <w:trHeight w:hRule="exact" w:val="454"/>
            </w:trPr>
            <w:tc>
              <w:tcPr>
                <w:tcW w:w="2402" w:type="dxa"/>
                <w:vAlign w:val="center"/>
              </w:tcPr>
              <w:p w14:paraId="3F32D0B6" w14:textId="77777777" w:rsidR="00AA262C" w:rsidRPr="001A1B0B" w:rsidRDefault="00AA262C" w:rsidP="00AA262C">
                <w:pPr>
                  <w:rPr>
                    <w:color w:val="003078"/>
                  </w:rPr>
                </w:pPr>
                <w:r>
                  <w:rPr>
                    <w:color w:val="003078"/>
                  </w:rPr>
                  <w:t>Version</w:t>
                </w:r>
              </w:p>
            </w:tc>
            <w:tc>
              <w:tcPr>
                <w:tcW w:w="2693" w:type="dxa"/>
                <w:vAlign w:val="center"/>
              </w:tcPr>
              <w:p w14:paraId="1B7DB97A" w14:textId="55712BAA" w:rsidR="00AA262C" w:rsidRDefault="0063166A" w:rsidP="00AA262C">
                <w:r>
                  <w:t>11</w:t>
                </w:r>
              </w:p>
            </w:tc>
          </w:tr>
          <w:tr w:rsidR="00AA262C" w14:paraId="5EA760A7" w14:textId="77777777" w:rsidTr="00861395">
            <w:trPr>
              <w:trHeight w:hRule="exact" w:val="454"/>
            </w:trPr>
            <w:tc>
              <w:tcPr>
                <w:tcW w:w="2402" w:type="dxa"/>
                <w:vAlign w:val="center"/>
              </w:tcPr>
              <w:p w14:paraId="7C251D59" w14:textId="77777777" w:rsidR="00AA262C" w:rsidRPr="001A1B0B" w:rsidRDefault="00AA262C" w:rsidP="00AA262C">
                <w:pPr>
                  <w:rPr>
                    <w:color w:val="003078"/>
                  </w:rPr>
                </w:pPr>
                <w:r w:rsidRPr="001A1B0B">
                  <w:rPr>
                    <w:color w:val="003078"/>
                  </w:rPr>
                  <w:t>EIA</w:t>
                </w:r>
                <w:r w:rsidRPr="001A1B0B">
                  <w:rPr>
                    <w:color w:val="003078"/>
                  </w:rPr>
                  <w:tab/>
                </w:r>
              </w:p>
            </w:tc>
            <w:tc>
              <w:tcPr>
                <w:tcW w:w="2693" w:type="dxa"/>
                <w:vAlign w:val="center"/>
              </w:tcPr>
              <w:p w14:paraId="36E3DD23" w14:textId="77777777" w:rsidR="00AA262C" w:rsidRDefault="00126469" w:rsidP="00AA262C">
                <w:r>
                  <w:t>16</w:t>
                </w:r>
                <w:r w:rsidR="00861395">
                  <w:t xml:space="preserve"> November 202</w:t>
                </w:r>
                <w:r w:rsidR="005D1152">
                  <w:t>3</w:t>
                </w:r>
              </w:p>
            </w:tc>
          </w:tr>
          <w:tr w:rsidR="00AA262C" w14:paraId="5C1F50F0" w14:textId="77777777" w:rsidTr="00861395">
            <w:trPr>
              <w:trHeight w:hRule="exact" w:val="454"/>
            </w:trPr>
            <w:tc>
              <w:tcPr>
                <w:tcW w:w="2402" w:type="dxa"/>
                <w:vAlign w:val="center"/>
              </w:tcPr>
              <w:p w14:paraId="5633D7CF" w14:textId="77777777" w:rsidR="00AA262C" w:rsidRPr="001A1B0B" w:rsidRDefault="00AA262C" w:rsidP="00AA262C">
                <w:pPr>
                  <w:rPr>
                    <w:color w:val="003078"/>
                  </w:rPr>
                </w:pPr>
                <w:r>
                  <w:rPr>
                    <w:color w:val="003078"/>
                  </w:rPr>
                  <w:t>Approved by</w:t>
                </w:r>
              </w:p>
            </w:tc>
            <w:tc>
              <w:tcPr>
                <w:tcW w:w="2693" w:type="dxa"/>
                <w:vAlign w:val="center"/>
              </w:tcPr>
              <w:p w14:paraId="1DEB04AE" w14:textId="77777777" w:rsidR="00AA262C" w:rsidRDefault="00861395" w:rsidP="00AA262C">
                <w:r>
                  <w:t>Chief Operating Officer</w:t>
                </w:r>
              </w:p>
            </w:tc>
          </w:tr>
          <w:tr w:rsidR="00AA262C" w14:paraId="7B3BED42" w14:textId="77777777" w:rsidTr="00861395">
            <w:trPr>
              <w:trHeight w:hRule="exact" w:val="454"/>
            </w:trPr>
            <w:tc>
              <w:tcPr>
                <w:tcW w:w="2402" w:type="dxa"/>
                <w:vAlign w:val="center"/>
              </w:tcPr>
              <w:p w14:paraId="3870FD33" w14:textId="77777777" w:rsidR="00AA262C" w:rsidRPr="001A1B0B" w:rsidRDefault="00AA262C" w:rsidP="00AA262C">
                <w:pPr>
                  <w:rPr>
                    <w:color w:val="003078"/>
                  </w:rPr>
                </w:pPr>
                <w:r>
                  <w:rPr>
                    <w:color w:val="003078"/>
                  </w:rPr>
                  <w:t>Approved date</w:t>
                </w:r>
              </w:p>
            </w:tc>
            <w:tc>
              <w:tcPr>
                <w:tcW w:w="2693" w:type="dxa"/>
                <w:vAlign w:val="center"/>
              </w:tcPr>
              <w:p w14:paraId="61AE6A96" w14:textId="5C48A1F7" w:rsidR="00AA262C" w:rsidRDefault="00126469" w:rsidP="00AA262C">
                <w:r>
                  <w:t>01 August 202</w:t>
                </w:r>
                <w:r w:rsidR="0063166A">
                  <w:t>5</w:t>
                </w:r>
              </w:p>
            </w:tc>
          </w:tr>
          <w:tr w:rsidR="00AA262C" w14:paraId="1311B14F" w14:textId="77777777" w:rsidTr="00861395">
            <w:trPr>
              <w:trHeight w:hRule="exact" w:val="454"/>
            </w:trPr>
            <w:tc>
              <w:tcPr>
                <w:tcW w:w="2402" w:type="dxa"/>
                <w:vAlign w:val="center"/>
              </w:tcPr>
              <w:p w14:paraId="4509E4FA" w14:textId="77777777" w:rsidR="00AA262C" w:rsidRPr="001A1B0B" w:rsidRDefault="00AA262C" w:rsidP="00AA262C">
                <w:pPr>
                  <w:rPr>
                    <w:b/>
                    <w:bCs/>
                    <w:color w:val="003078"/>
                  </w:rPr>
                </w:pPr>
                <w:r>
                  <w:rPr>
                    <w:color w:val="003078"/>
                  </w:rPr>
                  <w:t>Superseded version</w:t>
                </w:r>
              </w:p>
            </w:tc>
            <w:tc>
              <w:tcPr>
                <w:tcW w:w="2693" w:type="dxa"/>
                <w:vAlign w:val="center"/>
              </w:tcPr>
              <w:p w14:paraId="27A22928" w14:textId="0E77035E" w:rsidR="00AA262C" w:rsidRDefault="0063166A" w:rsidP="00AA262C">
                <w:r>
                  <w:t>10</w:t>
                </w:r>
              </w:p>
            </w:tc>
          </w:tr>
          <w:tr w:rsidR="00AA262C" w14:paraId="07C6B5D0" w14:textId="77777777" w:rsidTr="00861395">
            <w:trPr>
              <w:trHeight w:hRule="exact" w:val="454"/>
            </w:trPr>
            <w:tc>
              <w:tcPr>
                <w:tcW w:w="2402" w:type="dxa"/>
                <w:vAlign w:val="center"/>
              </w:tcPr>
              <w:p w14:paraId="28CBEC02" w14:textId="77777777" w:rsidR="00AA262C" w:rsidRDefault="00AA262C" w:rsidP="00AA262C">
                <w:pPr>
                  <w:rPr>
                    <w:color w:val="003078"/>
                  </w:rPr>
                </w:pPr>
                <w:r>
                  <w:rPr>
                    <w:color w:val="003078"/>
                  </w:rPr>
                  <w:t>Review date</w:t>
                </w:r>
              </w:p>
            </w:tc>
            <w:tc>
              <w:tcPr>
                <w:tcW w:w="2693" w:type="dxa"/>
                <w:vAlign w:val="center"/>
              </w:tcPr>
              <w:p w14:paraId="3229C711" w14:textId="19F95649" w:rsidR="00AA262C" w:rsidRDefault="00861395" w:rsidP="00AA262C">
                <w:r>
                  <w:t>01 August 202</w:t>
                </w:r>
                <w:r w:rsidR="0063166A">
                  <w:t>6</w:t>
                </w:r>
              </w:p>
            </w:tc>
          </w:tr>
        </w:tbl>
        <w:p w14:paraId="6D39AFD8" w14:textId="77777777" w:rsidR="00AA262C" w:rsidRDefault="00AA262C" w:rsidP="00AA262C">
          <w:pPr>
            <w:ind w:left="-70" w:right="-903"/>
            <w:rPr>
              <w:color w:val="003078"/>
            </w:rPr>
          </w:pPr>
        </w:p>
        <w:p w14:paraId="591BF604" w14:textId="77777777" w:rsidR="00AA262C" w:rsidRPr="00AA262C" w:rsidRDefault="00AA262C" w:rsidP="00AA262C"/>
        <w:p w14:paraId="20B9DDBC" w14:textId="77777777" w:rsidR="00AA262C" w:rsidRPr="00AA262C" w:rsidRDefault="00AA262C" w:rsidP="00AA262C"/>
        <w:p w14:paraId="157C2674" w14:textId="77777777" w:rsidR="00AA262C" w:rsidRPr="00AA262C" w:rsidRDefault="00AA262C" w:rsidP="00AA262C"/>
        <w:p w14:paraId="56DBE99C" w14:textId="77777777" w:rsidR="00AA262C" w:rsidRPr="00AA262C" w:rsidRDefault="00AA262C" w:rsidP="00AA262C"/>
        <w:p w14:paraId="4D9DEBB9" w14:textId="77777777" w:rsidR="00AA262C" w:rsidRPr="00AA262C" w:rsidRDefault="00AA262C" w:rsidP="00AA262C"/>
        <w:p w14:paraId="3E69012F" w14:textId="77777777" w:rsidR="00AA262C" w:rsidRPr="00AA262C" w:rsidRDefault="00AA262C" w:rsidP="00AA262C"/>
        <w:p w14:paraId="5D5F2DE8" w14:textId="77777777" w:rsidR="00AA262C" w:rsidRPr="00AA262C" w:rsidRDefault="00AA262C" w:rsidP="00AA262C"/>
        <w:p w14:paraId="27710236" w14:textId="77777777" w:rsidR="00AA262C" w:rsidRPr="00AA262C" w:rsidRDefault="00AA262C" w:rsidP="00AA262C"/>
        <w:p w14:paraId="356E9ECB" w14:textId="77777777" w:rsidR="00AA262C" w:rsidRPr="00AA262C" w:rsidRDefault="00AA262C" w:rsidP="00AA262C"/>
        <w:p w14:paraId="6FCEAF07" w14:textId="77777777" w:rsidR="00AA262C" w:rsidRPr="00AA262C" w:rsidRDefault="00AA262C" w:rsidP="00AA262C"/>
        <w:p w14:paraId="671DA537" w14:textId="77777777" w:rsidR="00AA262C" w:rsidRPr="00AA262C" w:rsidRDefault="00AA262C" w:rsidP="00AA262C"/>
        <w:p w14:paraId="77580A9D" w14:textId="77777777" w:rsidR="00AA262C" w:rsidRPr="00AA262C" w:rsidRDefault="00AA262C" w:rsidP="00AA262C"/>
        <w:p w14:paraId="079C2EDC" w14:textId="77777777" w:rsidR="00AA262C" w:rsidRPr="00AA262C" w:rsidRDefault="00AA262C" w:rsidP="00AA262C"/>
        <w:p w14:paraId="0DBE7149" w14:textId="77777777" w:rsidR="00AA262C" w:rsidRPr="00AA262C" w:rsidRDefault="00AA262C" w:rsidP="00AA262C"/>
        <w:p w14:paraId="5E0CBC4F" w14:textId="77777777" w:rsidR="00AA262C" w:rsidRPr="00AA262C" w:rsidRDefault="00AA262C" w:rsidP="00AA262C"/>
        <w:p w14:paraId="29A104C8" w14:textId="77777777" w:rsidR="00AA262C" w:rsidRPr="00AA262C" w:rsidRDefault="00AA262C" w:rsidP="00AA262C"/>
        <w:p w14:paraId="21413D95" w14:textId="77777777" w:rsidR="00AA262C" w:rsidRPr="00AA262C" w:rsidRDefault="00AA262C" w:rsidP="00AA262C"/>
        <w:p w14:paraId="5EE43732" w14:textId="77777777" w:rsidR="00AA262C" w:rsidRDefault="00AA262C" w:rsidP="00AA262C">
          <w:pPr>
            <w:rPr>
              <w:color w:val="003078"/>
            </w:rPr>
          </w:pPr>
        </w:p>
        <w:p w14:paraId="74267099" w14:textId="77777777" w:rsidR="008910FB" w:rsidRDefault="008910FB" w:rsidP="00AA262C">
          <w:pPr>
            <w:ind w:left="-70" w:right="-903"/>
            <w:rPr>
              <w:rFonts w:ascii="Lato" w:hAnsi="Lato"/>
              <w:color w:val="003078"/>
              <w:sz w:val="96"/>
              <w:szCs w:val="96"/>
            </w:rPr>
          </w:pPr>
        </w:p>
        <w:p w14:paraId="01BA8BF5" w14:textId="77777777" w:rsidR="00AA262C" w:rsidRPr="008314C9" w:rsidRDefault="00861395" w:rsidP="00AA262C">
          <w:pPr>
            <w:ind w:left="-70" w:right="-903"/>
            <w:rPr>
              <w:rFonts w:ascii="Lato" w:hAnsi="Lato"/>
              <w:color w:val="003078"/>
              <w:sz w:val="96"/>
              <w:szCs w:val="96"/>
            </w:rPr>
          </w:pPr>
          <w:r>
            <w:rPr>
              <w:rFonts w:ascii="Lato" w:hAnsi="Lato"/>
              <w:color w:val="003078"/>
              <w:sz w:val="96"/>
              <w:szCs w:val="96"/>
            </w:rPr>
            <w:t>Tuition Fees</w:t>
          </w:r>
        </w:p>
        <w:p w14:paraId="6C97D88B" w14:textId="77777777" w:rsidR="00AA262C" w:rsidRPr="006F5309" w:rsidRDefault="00861395" w:rsidP="00AA262C">
          <w:pPr>
            <w:rPr>
              <w:color w:val="003078"/>
            </w:rPr>
            <w:sectPr w:rsidR="00AA262C" w:rsidRPr="006F5309" w:rsidSect="007158E5">
              <w:headerReference w:type="default" r:id="rId11"/>
              <w:footerReference w:type="even" r:id="rId12"/>
              <w:footerReference w:type="default" r:id="rId13"/>
              <w:footerReference w:type="first" r:id="rId14"/>
              <w:pgSz w:w="11900" w:h="16840"/>
              <w:pgMar w:top="737" w:right="851" w:bottom="1440" w:left="851" w:header="510" w:footer="567" w:gutter="0"/>
              <w:pgNumType w:start="1"/>
              <w:cols w:space="708"/>
              <w:docGrid w:linePitch="360"/>
            </w:sectPr>
          </w:pPr>
          <w:r>
            <w:rPr>
              <w:rFonts w:ascii="Lato Light" w:hAnsi="Lato Light"/>
              <w:color w:val="003078"/>
              <w:sz w:val="72"/>
              <w:szCs w:val="72"/>
            </w:rPr>
            <w:t>Policy</w:t>
          </w:r>
        </w:p>
        <w:p w14:paraId="185B4297" w14:textId="51437093" w:rsidR="00613626" w:rsidRDefault="00697F49">
          <w:pPr>
            <w:pStyle w:val="TOC1"/>
            <w:rPr>
              <w:rFonts w:asciiTheme="minorHAnsi" w:eastAsiaTheme="minorEastAsia" w:hAnsiTheme="minorHAnsi" w:cstheme="minorBidi"/>
              <w:b w:val="0"/>
              <w:bCs w:val="0"/>
              <w:noProof/>
              <w:color w:val="auto"/>
              <w:sz w:val="22"/>
              <w:szCs w:val="22"/>
              <w:lang w:eastAsia="en-GB"/>
            </w:rPr>
          </w:pPr>
          <w:r>
            <w:rPr>
              <w:b w:val="0"/>
              <w:bCs w:val="0"/>
              <w:i/>
              <w:iCs/>
              <w:sz w:val="20"/>
            </w:rPr>
            <w:lastRenderedPageBreak/>
            <w:fldChar w:fldCharType="begin"/>
          </w:r>
          <w:r>
            <w:rPr>
              <w:b w:val="0"/>
              <w:bCs w:val="0"/>
              <w:i/>
              <w:iCs/>
              <w:sz w:val="20"/>
            </w:rPr>
            <w:instrText xml:space="preserve"> TOC \o "1-2" \f \h \z </w:instrText>
          </w:r>
          <w:r>
            <w:rPr>
              <w:b w:val="0"/>
              <w:bCs w:val="0"/>
              <w:i/>
              <w:iCs/>
              <w:sz w:val="20"/>
            </w:rPr>
            <w:fldChar w:fldCharType="separate"/>
          </w:r>
          <w:hyperlink w:anchor="_Toc141043826" w:history="1">
            <w:r w:rsidR="00613626" w:rsidRPr="002C1B47">
              <w:rPr>
                <w:rStyle w:val="Hyperlink"/>
                <w:noProof/>
              </w:rPr>
              <w:t>1.</w:t>
            </w:r>
            <w:r w:rsidR="00280EBD">
              <w:rPr>
                <w:rFonts w:asciiTheme="minorHAnsi" w:eastAsiaTheme="minorEastAsia" w:hAnsiTheme="minorHAnsi" w:cstheme="minorBidi"/>
                <w:b w:val="0"/>
                <w:bCs w:val="0"/>
                <w:noProof/>
                <w:color w:val="auto"/>
                <w:sz w:val="22"/>
                <w:szCs w:val="22"/>
                <w:lang w:eastAsia="en-GB"/>
              </w:rPr>
              <w:t xml:space="preserve"> </w:t>
            </w:r>
            <w:r w:rsidR="00613626" w:rsidRPr="002C1B47">
              <w:rPr>
                <w:rStyle w:val="Hyperlink"/>
                <w:noProof/>
              </w:rPr>
              <w:t>INTRODUCTIO</w:t>
            </w:r>
            <w:r w:rsidR="000625B4">
              <w:rPr>
                <w:rStyle w:val="Hyperlink"/>
                <w:noProof/>
              </w:rPr>
              <w:t>N</w:t>
            </w:r>
            <w:r w:rsidR="00613626">
              <w:rPr>
                <w:noProof/>
                <w:webHidden/>
              </w:rPr>
              <w:tab/>
            </w:r>
            <w:r w:rsidR="00613626">
              <w:rPr>
                <w:noProof/>
                <w:webHidden/>
              </w:rPr>
              <w:fldChar w:fldCharType="begin"/>
            </w:r>
            <w:r w:rsidR="00613626">
              <w:rPr>
                <w:noProof/>
                <w:webHidden/>
              </w:rPr>
              <w:instrText xml:space="preserve"> PAGEREF _Toc141043826 \h </w:instrText>
            </w:r>
            <w:r w:rsidR="00613626">
              <w:rPr>
                <w:noProof/>
                <w:webHidden/>
              </w:rPr>
            </w:r>
            <w:r w:rsidR="00613626">
              <w:rPr>
                <w:noProof/>
                <w:webHidden/>
              </w:rPr>
              <w:fldChar w:fldCharType="separate"/>
            </w:r>
            <w:r w:rsidR="00EE4153">
              <w:rPr>
                <w:noProof/>
                <w:webHidden/>
              </w:rPr>
              <w:t>2</w:t>
            </w:r>
            <w:r w:rsidR="00613626">
              <w:rPr>
                <w:noProof/>
                <w:webHidden/>
              </w:rPr>
              <w:fldChar w:fldCharType="end"/>
            </w:r>
          </w:hyperlink>
        </w:p>
        <w:p w14:paraId="0016493E" w14:textId="138942FC" w:rsidR="00613626" w:rsidRDefault="00EE4153">
          <w:pPr>
            <w:pStyle w:val="TOC1"/>
            <w:rPr>
              <w:rFonts w:asciiTheme="minorHAnsi" w:eastAsiaTheme="minorEastAsia" w:hAnsiTheme="minorHAnsi" w:cstheme="minorBidi"/>
              <w:b w:val="0"/>
              <w:bCs w:val="0"/>
              <w:noProof/>
              <w:color w:val="auto"/>
              <w:sz w:val="22"/>
              <w:szCs w:val="22"/>
              <w:lang w:eastAsia="en-GB"/>
            </w:rPr>
          </w:pPr>
          <w:hyperlink w:anchor="_Toc141043827" w:history="1">
            <w:r w:rsidR="00613626" w:rsidRPr="002C1B47">
              <w:rPr>
                <w:rStyle w:val="Hyperlink"/>
                <w:noProof/>
              </w:rPr>
              <w:t>2.</w:t>
            </w:r>
            <w:r w:rsidR="00280EBD">
              <w:rPr>
                <w:rFonts w:asciiTheme="minorHAnsi" w:eastAsiaTheme="minorEastAsia" w:hAnsiTheme="minorHAnsi" w:cstheme="minorBidi"/>
                <w:b w:val="0"/>
                <w:bCs w:val="0"/>
                <w:noProof/>
                <w:color w:val="auto"/>
                <w:sz w:val="22"/>
                <w:szCs w:val="22"/>
                <w:lang w:eastAsia="en-GB"/>
              </w:rPr>
              <w:t xml:space="preserve"> </w:t>
            </w:r>
            <w:r w:rsidR="00613626" w:rsidRPr="002C1B47">
              <w:rPr>
                <w:rStyle w:val="Hyperlink"/>
                <w:noProof/>
              </w:rPr>
              <w:t>PURPOSE</w:t>
            </w:r>
            <w:r w:rsidR="00613626">
              <w:rPr>
                <w:noProof/>
                <w:webHidden/>
              </w:rPr>
              <w:tab/>
            </w:r>
            <w:r w:rsidR="00613626">
              <w:rPr>
                <w:noProof/>
                <w:webHidden/>
              </w:rPr>
              <w:fldChar w:fldCharType="begin"/>
            </w:r>
            <w:r w:rsidR="00613626">
              <w:rPr>
                <w:noProof/>
                <w:webHidden/>
              </w:rPr>
              <w:instrText xml:space="preserve"> PAGEREF _Toc141043827 \h </w:instrText>
            </w:r>
            <w:r w:rsidR="00613626">
              <w:rPr>
                <w:noProof/>
                <w:webHidden/>
              </w:rPr>
            </w:r>
            <w:r w:rsidR="00613626">
              <w:rPr>
                <w:noProof/>
                <w:webHidden/>
              </w:rPr>
              <w:fldChar w:fldCharType="separate"/>
            </w:r>
            <w:r>
              <w:rPr>
                <w:noProof/>
                <w:webHidden/>
              </w:rPr>
              <w:t>2</w:t>
            </w:r>
            <w:r w:rsidR="00613626">
              <w:rPr>
                <w:noProof/>
                <w:webHidden/>
              </w:rPr>
              <w:fldChar w:fldCharType="end"/>
            </w:r>
          </w:hyperlink>
        </w:p>
        <w:p w14:paraId="72046D58" w14:textId="653DFCD5" w:rsidR="00613626" w:rsidRDefault="00EE4153">
          <w:pPr>
            <w:pStyle w:val="TOC1"/>
            <w:rPr>
              <w:rFonts w:asciiTheme="minorHAnsi" w:eastAsiaTheme="minorEastAsia" w:hAnsiTheme="minorHAnsi" w:cstheme="minorBidi"/>
              <w:b w:val="0"/>
              <w:bCs w:val="0"/>
              <w:noProof/>
              <w:color w:val="auto"/>
              <w:sz w:val="22"/>
              <w:szCs w:val="22"/>
              <w:lang w:eastAsia="en-GB"/>
            </w:rPr>
          </w:pPr>
          <w:hyperlink w:anchor="_Toc141043828" w:history="1">
            <w:r w:rsidR="00613626" w:rsidRPr="002C1B47">
              <w:rPr>
                <w:rStyle w:val="Hyperlink"/>
                <w:noProof/>
              </w:rPr>
              <w:t>3.</w:t>
            </w:r>
            <w:r w:rsidR="00280EBD">
              <w:rPr>
                <w:rFonts w:asciiTheme="minorHAnsi" w:eastAsiaTheme="minorEastAsia" w:hAnsiTheme="minorHAnsi" w:cstheme="minorBidi"/>
                <w:b w:val="0"/>
                <w:bCs w:val="0"/>
                <w:noProof/>
                <w:color w:val="auto"/>
                <w:sz w:val="22"/>
                <w:szCs w:val="22"/>
                <w:lang w:eastAsia="en-GB"/>
              </w:rPr>
              <w:t xml:space="preserve"> </w:t>
            </w:r>
            <w:r w:rsidR="00613626" w:rsidRPr="002C1B47">
              <w:rPr>
                <w:rStyle w:val="Hyperlink"/>
                <w:noProof/>
              </w:rPr>
              <w:t>SCOPE</w:t>
            </w:r>
            <w:r w:rsidR="00613626">
              <w:rPr>
                <w:noProof/>
                <w:webHidden/>
              </w:rPr>
              <w:tab/>
            </w:r>
            <w:r w:rsidR="00613626">
              <w:rPr>
                <w:noProof/>
                <w:webHidden/>
              </w:rPr>
              <w:fldChar w:fldCharType="begin"/>
            </w:r>
            <w:r w:rsidR="00613626">
              <w:rPr>
                <w:noProof/>
                <w:webHidden/>
              </w:rPr>
              <w:instrText xml:space="preserve"> PAGEREF _Toc141043828 \h </w:instrText>
            </w:r>
            <w:r w:rsidR="00613626">
              <w:rPr>
                <w:noProof/>
                <w:webHidden/>
              </w:rPr>
            </w:r>
            <w:r w:rsidR="00613626">
              <w:rPr>
                <w:noProof/>
                <w:webHidden/>
              </w:rPr>
              <w:fldChar w:fldCharType="separate"/>
            </w:r>
            <w:r>
              <w:rPr>
                <w:noProof/>
                <w:webHidden/>
              </w:rPr>
              <w:t>3</w:t>
            </w:r>
            <w:r w:rsidR="00613626">
              <w:rPr>
                <w:noProof/>
                <w:webHidden/>
              </w:rPr>
              <w:fldChar w:fldCharType="end"/>
            </w:r>
          </w:hyperlink>
        </w:p>
        <w:p w14:paraId="2EE3AE0D" w14:textId="66308D49" w:rsidR="00613626" w:rsidRDefault="00EE4153">
          <w:pPr>
            <w:pStyle w:val="TOC1"/>
            <w:rPr>
              <w:rFonts w:asciiTheme="minorHAnsi" w:eastAsiaTheme="minorEastAsia" w:hAnsiTheme="minorHAnsi" w:cstheme="minorBidi"/>
              <w:b w:val="0"/>
              <w:bCs w:val="0"/>
              <w:noProof/>
              <w:color w:val="auto"/>
              <w:sz w:val="22"/>
              <w:szCs w:val="22"/>
              <w:lang w:eastAsia="en-GB"/>
            </w:rPr>
          </w:pPr>
          <w:hyperlink w:anchor="_Toc141043829" w:history="1">
            <w:r w:rsidR="00613626" w:rsidRPr="002C1B47">
              <w:rPr>
                <w:rStyle w:val="Hyperlink"/>
                <w:noProof/>
              </w:rPr>
              <w:t>4.</w:t>
            </w:r>
            <w:r w:rsidR="00280EBD">
              <w:rPr>
                <w:rStyle w:val="Hyperlink"/>
                <w:noProof/>
              </w:rPr>
              <w:t xml:space="preserve"> </w:t>
            </w:r>
            <w:r w:rsidR="00613626" w:rsidRPr="002C1B47">
              <w:rPr>
                <w:rStyle w:val="Hyperlink"/>
                <w:noProof/>
              </w:rPr>
              <w:t>TUITION FEES BY CATEGORY</w:t>
            </w:r>
            <w:r w:rsidR="00613626">
              <w:rPr>
                <w:noProof/>
                <w:webHidden/>
              </w:rPr>
              <w:tab/>
            </w:r>
            <w:r w:rsidR="00613626">
              <w:rPr>
                <w:noProof/>
                <w:webHidden/>
              </w:rPr>
              <w:fldChar w:fldCharType="begin"/>
            </w:r>
            <w:r w:rsidR="00613626">
              <w:rPr>
                <w:noProof/>
                <w:webHidden/>
              </w:rPr>
              <w:instrText xml:space="preserve"> PAGEREF _Toc141043829 \h </w:instrText>
            </w:r>
            <w:r w:rsidR="00613626">
              <w:rPr>
                <w:noProof/>
                <w:webHidden/>
              </w:rPr>
            </w:r>
            <w:r w:rsidR="00613626">
              <w:rPr>
                <w:noProof/>
                <w:webHidden/>
              </w:rPr>
              <w:fldChar w:fldCharType="separate"/>
            </w:r>
            <w:r>
              <w:rPr>
                <w:noProof/>
                <w:webHidden/>
              </w:rPr>
              <w:t>3</w:t>
            </w:r>
            <w:r w:rsidR="00613626">
              <w:rPr>
                <w:noProof/>
                <w:webHidden/>
              </w:rPr>
              <w:fldChar w:fldCharType="end"/>
            </w:r>
          </w:hyperlink>
        </w:p>
        <w:p w14:paraId="6F98EB2E" w14:textId="475C33C2" w:rsidR="00613626" w:rsidRDefault="00EE4153">
          <w:pPr>
            <w:pStyle w:val="TOC1"/>
            <w:rPr>
              <w:rFonts w:asciiTheme="minorHAnsi" w:eastAsiaTheme="minorEastAsia" w:hAnsiTheme="minorHAnsi" w:cstheme="minorBidi"/>
              <w:b w:val="0"/>
              <w:bCs w:val="0"/>
              <w:noProof/>
              <w:color w:val="auto"/>
              <w:sz w:val="22"/>
              <w:szCs w:val="22"/>
              <w:lang w:eastAsia="en-GB"/>
            </w:rPr>
          </w:pPr>
          <w:hyperlink w:anchor="_Toc141043830" w:history="1">
            <w:r w:rsidR="00613626" w:rsidRPr="002C1B47">
              <w:rPr>
                <w:rStyle w:val="Hyperlink"/>
                <w:noProof/>
              </w:rPr>
              <w:t>5.</w:t>
            </w:r>
            <w:r w:rsidR="00280EBD">
              <w:rPr>
                <w:rFonts w:asciiTheme="minorHAnsi" w:eastAsiaTheme="minorEastAsia" w:hAnsiTheme="minorHAnsi" w:cstheme="minorBidi"/>
                <w:b w:val="0"/>
                <w:bCs w:val="0"/>
                <w:noProof/>
                <w:color w:val="auto"/>
                <w:sz w:val="22"/>
                <w:szCs w:val="22"/>
                <w:lang w:eastAsia="en-GB"/>
              </w:rPr>
              <w:t xml:space="preserve"> </w:t>
            </w:r>
            <w:r w:rsidR="00613626" w:rsidRPr="002C1B47">
              <w:rPr>
                <w:rStyle w:val="Hyperlink"/>
                <w:noProof/>
              </w:rPr>
              <w:t>FEE WAIVERS AND CONCESSIONARY FEES</w:t>
            </w:r>
            <w:r w:rsidR="00613626">
              <w:rPr>
                <w:noProof/>
                <w:webHidden/>
              </w:rPr>
              <w:tab/>
            </w:r>
            <w:r w:rsidR="00613626">
              <w:rPr>
                <w:noProof/>
                <w:webHidden/>
              </w:rPr>
              <w:fldChar w:fldCharType="begin"/>
            </w:r>
            <w:r w:rsidR="00613626">
              <w:rPr>
                <w:noProof/>
                <w:webHidden/>
              </w:rPr>
              <w:instrText xml:space="preserve"> PAGEREF _Toc141043830 \h </w:instrText>
            </w:r>
            <w:r w:rsidR="00613626">
              <w:rPr>
                <w:noProof/>
                <w:webHidden/>
              </w:rPr>
            </w:r>
            <w:r w:rsidR="00613626">
              <w:rPr>
                <w:noProof/>
                <w:webHidden/>
              </w:rPr>
              <w:fldChar w:fldCharType="separate"/>
            </w:r>
            <w:r>
              <w:rPr>
                <w:noProof/>
                <w:webHidden/>
              </w:rPr>
              <w:t>8</w:t>
            </w:r>
            <w:r w:rsidR="00613626">
              <w:rPr>
                <w:noProof/>
                <w:webHidden/>
              </w:rPr>
              <w:fldChar w:fldCharType="end"/>
            </w:r>
          </w:hyperlink>
        </w:p>
        <w:p w14:paraId="58834855" w14:textId="599D2E21" w:rsidR="00613626" w:rsidRDefault="00EE4153">
          <w:pPr>
            <w:pStyle w:val="TOC1"/>
            <w:rPr>
              <w:rFonts w:asciiTheme="minorHAnsi" w:eastAsiaTheme="minorEastAsia" w:hAnsiTheme="minorHAnsi" w:cstheme="minorBidi"/>
              <w:b w:val="0"/>
              <w:bCs w:val="0"/>
              <w:noProof/>
              <w:color w:val="auto"/>
              <w:sz w:val="22"/>
              <w:szCs w:val="22"/>
              <w:lang w:eastAsia="en-GB"/>
            </w:rPr>
          </w:pPr>
          <w:hyperlink w:anchor="_Toc141043831" w:history="1">
            <w:r w:rsidR="00613626" w:rsidRPr="002C1B47">
              <w:rPr>
                <w:rStyle w:val="Hyperlink"/>
                <w:noProof/>
              </w:rPr>
              <w:t>6.</w:t>
            </w:r>
            <w:r w:rsidR="00280EBD">
              <w:rPr>
                <w:rFonts w:asciiTheme="minorHAnsi" w:eastAsiaTheme="minorEastAsia" w:hAnsiTheme="minorHAnsi" w:cstheme="minorBidi"/>
                <w:b w:val="0"/>
                <w:bCs w:val="0"/>
                <w:noProof/>
                <w:color w:val="auto"/>
                <w:sz w:val="22"/>
                <w:szCs w:val="22"/>
                <w:lang w:eastAsia="en-GB"/>
              </w:rPr>
              <w:t xml:space="preserve"> </w:t>
            </w:r>
            <w:r w:rsidR="00613626" w:rsidRPr="002C1B47">
              <w:rPr>
                <w:rStyle w:val="Hyperlink"/>
                <w:noProof/>
              </w:rPr>
              <w:t>PAYMENT PLANS</w:t>
            </w:r>
            <w:r w:rsidR="00613626">
              <w:rPr>
                <w:noProof/>
                <w:webHidden/>
              </w:rPr>
              <w:tab/>
            </w:r>
            <w:r w:rsidR="00613626">
              <w:rPr>
                <w:noProof/>
                <w:webHidden/>
              </w:rPr>
              <w:fldChar w:fldCharType="begin"/>
            </w:r>
            <w:r w:rsidR="00613626">
              <w:rPr>
                <w:noProof/>
                <w:webHidden/>
              </w:rPr>
              <w:instrText xml:space="preserve"> PAGEREF _Toc141043831 \h </w:instrText>
            </w:r>
            <w:r w:rsidR="00613626">
              <w:rPr>
                <w:noProof/>
                <w:webHidden/>
              </w:rPr>
            </w:r>
            <w:r w:rsidR="00613626">
              <w:rPr>
                <w:noProof/>
                <w:webHidden/>
              </w:rPr>
              <w:fldChar w:fldCharType="separate"/>
            </w:r>
            <w:r>
              <w:rPr>
                <w:noProof/>
                <w:webHidden/>
              </w:rPr>
              <w:t>9</w:t>
            </w:r>
            <w:r w:rsidR="00613626">
              <w:rPr>
                <w:noProof/>
                <w:webHidden/>
              </w:rPr>
              <w:fldChar w:fldCharType="end"/>
            </w:r>
          </w:hyperlink>
        </w:p>
        <w:p w14:paraId="3F7AD233" w14:textId="505D9A15" w:rsidR="00613626" w:rsidRDefault="00EE4153">
          <w:pPr>
            <w:pStyle w:val="TOC1"/>
            <w:rPr>
              <w:rFonts w:asciiTheme="minorHAnsi" w:eastAsiaTheme="minorEastAsia" w:hAnsiTheme="minorHAnsi" w:cstheme="minorBidi"/>
              <w:b w:val="0"/>
              <w:bCs w:val="0"/>
              <w:noProof/>
              <w:color w:val="auto"/>
              <w:sz w:val="22"/>
              <w:szCs w:val="22"/>
              <w:lang w:eastAsia="en-GB"/>
            </w:rPr>
          </w:pPr>
          <w:hyperlink w:anchor="_Toc141043832" w:history="1">
            <w:r w:rsidR="00613626" w:rsidRPr="002C1B47">
              <w:rPr>
                <w:rStyle w:val="Hyperlink"/>
                <w:noProof/>
              </w:rPr>
              <w:t>7.</w:t>
            </w:r>
            <w:r w:rsidR="00280EBD">
              <w:rPr>
                <w:rFonts w:asciiTheme="minorHAnsi" w:eastAsiaTheme="minorEastAsia" w:hAnsiTheme="minorHAnsi" w:cstheme="minorBidi"/>
                <w:b w:val="0"/>
                <w:bCs w:val="0"/>
                <w:noProof/>
                <w:color w:val="auto"/>
                <w:sz w:val="22"/>
                <w:szCs w:val="22"/>
                <w:lang w:eastAsia="en-GB"/>
              </w:rPr>
              <w:t xml:space="preserve"> </w:t>
            </w:r>
            <w:r w:rsidR="00280EBD">
              <w:rPr>
                <w:rStyle w:val="Hyperlink"/>
                <w:noProof/>
              </w:rPr>
              <w:t>DEPOSITS R</w:t>
            </w:r>
            <w:r w:rsidR="00613626" w:rsidRPr="002C1B47">
              <w:rPr>
                <w:rStyle w:val="Hyperlink"/>
                <w:noProof/>
              </w:rPr>
              <w:t>EFUNDS, AND WITHDRAWALS</w:t>
            </w:r>
            <w:r w:rsidR="00613626">
              <w:rPr>
                <w:noProof/>
                <w:webHidden/>
              </w:rPr>
              <w:tab/>
            </w:r>
            <w:r w:rsidR="00613626">
              <w:rPr>
                <w:noProof/>
                <w:webHidden/>
              </w:rPr>
              <w:fldChar w:fldCharType="begin"/>
            </w:r>
            <w:r w:rsidR="00613626">
              <w:rPr>
                <w:noProof/>
                <w:webHidden/>
              </w:rPr>
              <w:instrText xml:space="preserve"> PAGEREF _Toc141043832 \h </w:instrText>
            </w:r>
            <w:r w:rsidR="00613626">
              <w:rPr>
                <w:noProof/>
                <w:webHidden/>
              </w:rPr>
            </w:r>
            <w:r w:rsidR="00613626">
              <w:rPr>
                <w:noProof/>
                <w:webHidden/>
              </w:rPr>
              <w:fldChar w:fldCharType="separate"/>
            </w:r>
            <w:r>
              <w:rPr>
                <w:noProof/>
                <w:webHidden/>
              </w:rPr>
              <w:t>10</w:t>
            </w:r>
            <w:r w:rsidR="00613626">
              <w:rPr>
                <w:noProof/>
                <w:webHidden/>
              </w:rPr>
              <w:fldChar w:fldCharType="end"/>
            </w:r>
          </w:hyperlink>
        </w:p>
        <w:p w14:paraId="65DEC8E4" w14:textId="685A6CE3" w:rsidR="00613626" w:rsidRDefault="00EE4153">
          <w:pPr>
            <w:pStyle w:val="TOC1"/>
            <w:rPr>
              <w:rFonts w:asciiTheme="minorHAnsi" w:eastAsiaTheme="minorEastAsia" w:hAnsiTheme="minorHAnsi" w:cstheme="minorBidi"/>
              <w:b w:val="0"/>
              <w:bCs w:val="0"/>
              <w:noProof/>
              <w:color w:val="auto"/>
              <w:sz w:val="22"/>
              <w:szCs w:val="22"/>
              <w:lang w:eastAsia="en-GB"/>
            </w:rPr>
          </w:pPr>
          <w:hyperlink w:anchor="_Toc141043833" w:history="1">
            <w:r w:rsidR="00613626" w:rsidRPr="002C1B47">
              <w:rPr>
                <w:rStyle w:val="Hyperlink"/>
                <w:noProof/>
              </w:rPr>
              <w:t>8.</w:t>
            </w:r>
            <w:r w:rsidR="00280EBD">
              <w:rPr>
                <w:rFonts w:asciiTheme="minorHAnsi" w:eastAsiaTheme="minorEastAsia" w:hAnsiTheme="minorHAnsi" w:cstheme="minorBidi"/>
                <w:b w:val="0"/>
                <w:bCs w:val="0"/>
                <w:noProof/>
                <w:color w:val="auto"/>
                <w:sz w:val="22"/>
                <w:szCs w:val="22"/>
                <w:lang w:eastAsia="en-GB"/>
              </w:rPr>
              <w:t xml:space="preserve"> </w:t>
            </w:r>
            <w:r w:rsidR="00613626" w:rsidRPr="002C1B47">
              <w:rPr>
                <w:rStyle w:val="Hyperlink"/>
                <w:noProof/>
              </w:rPr>
              <w:t>RESPONSIBILITY</w:t>
            </w:r>
            <w:r w:rsidR="00613626">
              <w:rPr>
                <w:noProof/>
                <w:webHidden/>
              </w:rPr>
              <w:tab/>
            </w:r>
            <w:r w:rsidR="00613626">
              <w:rPr>
                <w:noProof/>
                <w:webHidden/>
              </w:rPr>
              <w:fldChar w:fldCharType="begin"/>
            </w:r>
            <w:r w:rsidR="00613626">
              <w:rPr>
                <w:noProof/>
                <w:webHidden/>
              </w:rPr>
              <w:instrText xml:space="preserve"> PAGEREF _Toc141043833 \h </w:instrText>
            </w:r>
            <w:r w:rsidR="00613626">
              <w:rPr>
                <w:noProof/>
                <w:webHidden/>
              </w:rPr>
            </w:r>
            <w:r w:rsidR="00613626">
              <w:rPr>
                <w:noProof/>
                <w:webHidden/>
              </w:rPr>
              <w:fldChar w:fldCharType="separate"/>
            </w:r>
            <w:r>
              <w:rPr>
                <w:noProof/>
                <w:webHidden/>
              </w:rPr>
              <w:t>11</w:t>
            </w:r>
            <w:r w:rsidR="00613626">
              <w:rPr>
                <w:noProof/>
                <w:webHidden/>
              </w:rPr>
              <w:fldChar w:fldCharType="end"/>
            </w:r>
          </w:hyperlink>
        </w:p>
        <w:p w14:paraId="2ECDAEEB" w14:textId="61A9A3E5" w:rsidR="00613626" w:rsidRDefault="00EE4153">
          <w:pPr>
            <w:pStyle w:val="TOC1"/>
            <w:rPr>
              <w:rFonts w:asciiTheme="minorHAnsi" w:eastAsiaTheme="minorEastAsia" w:hAnsiTheme="minorHAnsi" w:cstheme="minorBidi"/>
              <w:b w:val="0"/>
              <w:bCs w:val="0"/>
              <w:noProof/>
              <w:color w:val="auto"/>
              <w:sz w:val="22"/>
              <w:szCs w:val="22"/>
              <w:lang w:eastAsia="en-GB"/>
            </w:rPr>
          </w:pPr>
          <w:hyperlink w:anchor="_Toc141043834" w:history="1">
            <w:r w:rsidR="00613626" w:rsidRPr="002C1B47">
              <w:rPr>
                <w:rStyle w:val="Hyperlink"/>
                <w:noProof/>
              </w:rPr>
              <w:t>9.</w:t>
            </w:r>
            <w:r w:rsidR="00280EBD">
              <w:rPr>
                <w:rFonts w:asciiTheme="minorHAnsi" w:eastAsiaTheme="minorEastAsia" w:hAnsiTheme="minorHAnsi" w:cstheme="minorBidi"/>
                <w:b w:val="0"/>
                <w:bCs w:val="0"/>
                <w:noProof/>
                <w:color w:val="auto"/>
                <w:sz w:val="22"/>
                <w:szCs w:val="22"/>
                <w:lang w:eastAsia="en-GB"/>
              </w:rPr>
              <w:t xml:space="preserve"> </w:t>
            </w:r>
            <w:r w:rsidR="00613626" w:rsidRPr="002C1B47">
              <w:rPr>
                <w:rStyle w:val="Hyperlink"/>
                <w:noProof/>
              </w:rPr>
              <w:t>DISCRETIONARY ARRANGEMENTS</w:t>
            </w:r>
            <w:r w:rsidR="00613626">
              <w:rPr>
                <w:noProof/>
                <w:webHidden/>
              </w:rPr>
              <w:tab/>
            </w:r>
            <w:r w:rsidR="006D2FFC">
              <w:rPr>
                <w:noProof/>
                <w:webHidden/>
              </w:rPr>
              <w:t>11</w:t>
            </w:r>
          </w:hyperlink>
        </w:p>
        <w:p w14:paraId="23BC29EA" w14:textId="376E95BF" w:rsidR="00613626" w:rsidRDefault="00EE4153">
          <w:pPr>
            <w:pStyle w:val="TOC1"/>
            <w:tabs>
              <w:tab w:val="left" w:pos="720"/>
            </w:tabs>
            <w:rPr>
              <w:rFonts w:asciiTheme="minorHAnsi" w:eastAsiaTheme="minorEastAsia" w:hAnsiTheme="minorHAnsi" w:cstheme="minorBidi"/>
              <w:b w:val="0"/>
              <w:bCs w:val="0"/>
              <w:noProof/>
              <w:color w:val="auto"/>
              <w:sz w:val="22"/>
              <w:szCs w:val="22"/>
              <w:lang w:eastAsia="en-GB"/>
            </w:rPr>
          </w:pPr>
          <w:hyperlink w:anchor="_Toc141043835" w:history="1">
            <w:r w:rsidR="00613626" w:rsidRPr="002C1B47">
              <w:rPr>
                <w:rStyle w:val="Hyperlink"/>
                <w:noProof/>
              </w:rPr>
              <w:t>10.</w:t>
            </w:r>
            <w:r w:rsidR="00280EBD">
              <w:rPr>
                <w:rFonts w:asciiTheme="minorHAnsi" w:eastAsiaTheme="minorEastAsia" w:hAnsiTheme="minorHAnsi" w:cstheme="minorBidi"/>
                <w:b w:val="0"/>
                <w:bCs w:val="0"/>
                <w:noProof/>
                <w:color w:val="auto"/>
                <w:sz w:val="22"/>
                <w:szCs w:val="22"/>
                <w:lang w:eastAsia="en-GB"/>
              </w:rPr>
              <w:t xml:space="preserve"> </w:t>
            </w:r>
            <w:r w:rsidR="00613626" w:rsidRPr="002C1B47">
              <w:rPr>
                <w:rStyle w:val="Hyperlink"/>
                <w:noProof/>
              </w:rPr>
              <w:t>APPEALS</w:t>
            </w:r>
            <w:r w:rsidR="00613626">
              <w:rPr>
                <w:noProof/>
                <w:webHidden/>
              </w:rPr>
              <w:tab/>
            </w:r>
            <w:r w:rsidR="00613626">
              <w:rPr>
                <w:noProof/>
                <w:webHidden/>
              </w:rPr>
              <w:fldChar w:fldCharType="begin"/>
            </w:r>
            <w:r w:rsidR="00613626">
              <w:rPr>
                <w:noProof/>
                <w:webHidden/>
              </w:rPr>
              <w:instrText xml:space="preserve"> PAGEREF _Toc141043835 \h </w:instrText>
            </w:r>
            <w:r w:rsidR="00613626">
              <w:rPr>
                <w:noProof/>
                <w:webHidden/>
              </w:rPr>
            </w:r>
            <w:r w:rsidR="00613626">
              <w:rPr>
                <w:noProof/>
                <w:webHidden/>
              </w:rPr>
              <w:fldChar w:fldCharType="separate"/>
            </w:r>
            <w:r>
              <w:rPr>
                <w:noProof/>
                <w:webHidden/>
              </w:rPr>
              <w:t>12</w:t>
            </w:r>
            <w:r w:rsidR="00613626">
              <w:rPr>
                <w:noProof/>
                <w:webHidden/>
              </w:rPr>
              <w:fldChar w:fldCharType="end"/>
            </w:r>
          </w:hyperlink>
        </w:p>
        <w:p w14:paraId="04A0C6DC" w14:textId="7515FE91" w:rsidR="00613626" w:rsidRDefault="00EE4153">
          <w:pPr>
            <w:pStyle w:val="TOC1"/>
            <w:tabs>
              <w:tab w:val="left" w:pos="720"/>
            </w:tabs>
            <w:rPr>
              <w:rFonts w:asciiTheme="minorHAnsi" w:eastAsiaTheme="minorEastAsia" w:hAnsiTheme="minorHAnsi" w:cstheme="minorBidi"/>
              <w:b w:val="0"/>
              <w:bCs w:val="0"/>
              <w:noProof/>
              <w:color w:val="auto"/>
              <w:sz w:val="22"/>
              <w:szCs w:val="22"/>
              <w:lang w:eastAsia="en-GB"/>
            </w:rPr>
          </w:pPr>
          <w:hyperlink w:anchor="_Toc141043836" w:history="1">
            <w:r w:rsidR="00613626" w:rsidRPr="002C1B47">
              <w:rPr>
                <w:rStyle w:val="Hyperlink"/>
                <w:noProof/>
              </w:rPr>
              <w:t>11.</w:t>
            </w:r>
            <w:r w:rsidR="00280EBD">
              <w:rPr>
                <w:rFonts w:asciiTheme="minorHAnsi" w:eastAsiaTheme="minorEastAsia" w:hAnsiTheme="minorHAnsi" w:cstheme="minorBidi"/>
                <w:b w:val="0"/>
                <w:bCs w:val="0"/>
                <w:noProof/>
                <w:color w:val="auto"/>
                <w:sz w:val="22"/>
                <w:szCs w:val="22"/>
                <w:lang w:eastAsia="en-GB"/>
              </w:rPr>
              <w:t xml:space="preserve"> </w:t>
            </w:r>
            <w:r w:rsidR="00613626" w:rsidRPr="002C1B47">
              <w:rPr>
                <w:rStyle w:val="Hyperlink"/>
                <w:noProof/>
              </w:rPr>
              <w:t>EFFECTIVE DATE</w:t>
            </w:r>
            <w:r w:rsidR="00613626">
              <w:rPr>
                <w:noProof/>
                <w:webHidden/>
              </w:rPr>
              <w:tab/>
            </w:r>
            <w:r w:rsidR="00613626">
              <w:rPr>
                <w:noProof/>
                <w:webHidden/>
              </w:rPr>
              <w:fldChar w:fldCharType="begin"/>
            </w:r>
            <w:r w:rsidR="00613626">
              <w:rPr>
                <w:noProof/>
                <w:webHidden/>
              </w:rPr>
              <w:instrText xml:space="preserve"> PAGEREF _Toc141043836 \h </w:instrText>
            </w:r>
            <w:r w:rsidR="00613626">
              <w:rPr>
                <w:noProof/>
                <w:webHidden/>
              </w:rPr>
            </w:r>
            <w:r w:rsidR="00613626">
              <w:rPr>
                <w:noProof/>
                <w:webHidden/>
              </w:rPr>
              <w:fldChar w:fldCharType="separate"/>
            </w:r>
            <w:r>
              <w:rPr>
                <w:noProof/>
                <w:webHidden/>
              </w:rPr>
              <w:t>12</w:t>
            </w:r>
            <w:r w:rsidR="00613626">
              <w:rPr>
                <w:noProof/>
                <w:webHidden/>
              </w:rPr>
              <w:fldChar w:fldCharType="end"/>
            </w:r>
          </w:hyperlink>
        </w:p>
        <w:p w14:paraId="26F99906" w14:textId="4C12BF66" w:rsidR="00613626" w:rsidRDefault="00EE4153">
          <w:pPr>
            <w:pStyle w:val="TOC1"/>
            <w:tabs>
              <w:tab w:val="left" w:pos="720"/>
            </w:tabs>
            <w:rPr>
              <w:rFonts w:asciiTheme="minorHAnsi" w:eastAsiaTheme="minorEastAsia" w:hAnsiTheme="minorHAnsi" w:cstheme="minorBidi"/>
              <w:b w:val="0"/>
              <w:bCs w:val="0"/>
              <w:noProof/>
              <w:color w:val="auto"/>
              <w:sz w:val="22"/>
              <w:szCs w:val="22"/>
              <w:lang w:eastAsia="en-GB"/>
            </w:rPr>
          </w:pPr>
          <w:hyperlink w:anchor="_Toc141043837" w:history="1">
            <w:r w:rsidR="00613626" w:rsidRPr="002C1B47">
              <w:rPr>
                <w:rStyle w:val="Hyperlink"/>
                <w:noProof/>
              </w:rPr>
              <w:t>12.</w:t>
            </w:r>
            <w:r w:rsidR="00280EBD">
              <w:rPr>
                <w:rFonts w:asciiTheme="minorHAnsi" w:eastAsiaTheme="minorEastAsia" w:hAnsiTheme="minorHAnsi" w:cstheme="minorBidi"/>
                <w:b w:val="0"/>
                <w:bCs w:val="0"/>
                <w:noProof/>
                <w:color w:val="auto"/>
                <w:sz w:val="22"/>
                <w:szCs w:val="22"/>
                <w:lang w:eastAsia="en-GB"/>
              </w:rPr>
              <w:t xml:space="preserve"> </w:t>
            </w:r>
            <w:r w:rsidR="00613626" w:rsidRPr="002C1B47">
              <w:rPr>
                <w:rStyle w:val="Hyperlink"/>
                <w:noProof/>
              </w:rPr>
              <w:t xml:space="preserve">Appendix </w:t>
            </w:r>
            <w:r w:rsidR="001A5D29">
              <w:rPr>
                <w:rStyle w:val="Hyperlink"/>
                <w:noProof/>
              </w:rPr>
              <w:t>A</w:t>
            </w:r>
            <w:r w:rsidR="00613626">
              <w:rPr>
                <w:noProof/>
                <w:webHidden/>
              </w:rPr>
              <w:tab/>
            </w:r>
            <w:r w:rsidR="00613626">
              <w:rPr>
                <w:noProof/>
                <w:webHidden/>
              </w:rPr>
              <w:fldChar w:fldCharType="begin"/>
            </w:r>
            <w:r w:rsidR="00613626">
              <w:rPr>
                <w:noProof/>
                <w:webHidden/>
              </w:rPr>
              <w:instrText xml:space="preserve"> PAGEREF _Toc141043837 \h </w:instrText>
            </w:r>
            <w:r w:rsidR="00613626">
              <w:rPr>
                <w:noProof/>
                <w:webHidden/>
              </w:rPr>
            </w:r>
            <w:r w:rsidR="00613626">
              <w:rPr>
                <w:noProof/>
                <w:webHidden/>
              </w:rPr>
              <w:fldChar w:fldCharType="separate"/>
            </w:r>
            <w:r>
              <w:rPr>
                <w:noProof/>
                <w:webHidden/>
              </w:rPr>
              <w:t>13</w:t>
            </w:r>
            <w:r w:rsidR="00613626">
              <w:rPr>
                <w:noProof/>
                <w:webHidden/>
              </w:rPr>
              <w:fldChar w:fldCharType="end"/>
            </w:r>
          </w:hyperlink>
        </w:p>
        <w:p w14:paraId="5070505F" w14:textId="32FAE1B4" w:rsidR="00613626" w:rsidRDefault="00EE4153">
          <w:pPr>
            <w:pStyle w:val="TOC1"/>
            <w:rPr>
              <w:rFonts w:asciiTheme="minorHAnsi" w:eastAsiaTheme="minorEastAsia" w:hAnsiTheme="minorHAnsi" w:cstheme="minorBidi"/>
              <w:b w:val="0"/>
              <w:bCs w:val="0"/>
              <w:noProof/>
              <w:color w:val="auto"/>
              <w:sz w:val="22"/>
              <w:szCs w:val="22"/>
              <w:lang w:eastAsia="en-GB"/>
            </w:rPr>
          </w:pPr>
          <w:hyperlink w:anchor="_Toc141043838" w:history="1">
            <w:r w:rsidR="00613626" w:rsidRPr="002C1B47">
              <w:rPr>
                <w:rStyle w:val="Hyperlink"/>
                <w:noProof/>
              </w:rPr>
              <w:t>End of document</w:t>
            </w:r>
            <w:r w:rsidR="00613626">
              <w:rPr>
                <w:noProof/>
                <w:webHidden/>
              </w:rPr>
              <w:tab/>
            </w:r>
            <w:r w:rsidR="00613626">
              <w:rPr>
                <w:noProof/>
                <w:webHidden/>
              </w:rPr>
              <w:fldChar w:fldCharType="begin"/>
            </w:r>
            <w:r w:rsidR="00613626">
              <w:rPr>
                <w:noProof/>
                <w:webHidden/>
              </w:rPr>
              <w:instrText xml:space="preserve"> PAGEREF _Toc141043838 \h </w:instrText>
            </w:r>
            <w:r w:rsidR="00613626">
              <w:rPr>
                <w:noProof/>
                <w:webHidden/>
              </w:rPr>
            </w:r>
            <w:r w:rsidR="00613626">
              <w:rPr>
                <w:noProof/>
                <w:webHidden/>
              </w:rPr>
              <w:fldChar w:fldCharType="separate"/>
            </w:r>
            <w:r>
              <w:rPr>
                <w:noProof/>
                <w:webHidden/>
              </w:rPr>
              <w:t>13</w:t>
            </w:r>
            <w:r w:rsidR="00613626">
              <w:rPr>
                <w:noProof/>
                <w:webHidden/>
              </w:rPr>
              <w:fldChar w:fldCharType="end"/>
            </w:r>
          </w:hyperlink>
        </w:p>
        <w:p w14:paraId="7FC83A81" w14:textId="77777777" w:rsidR="006F5309" w:rsidRDefault="00697F49" w:rsidP="006F5309">
          <w:pPr>
            <w:rPr>
              <w:rFonts w:eastAsia="Calibri" w:cstheme="minorHAnsi"/>
              <w:b/>
              <w:bCs/>
              <w:i/>
              <w:iCs/>
              <w:sz w:val="20"/>
              <w:szCs w:val="20"/>
            </w:rPr>
          </w:pPr>
          <w:r>
            <w:rPr>
              <w:rFonts w:cstheme="minorHAnsi"/>
              <w:b/>
              <w:bCs/>
              <w:i/>
              <w:iCs/>
              <w:sz w:val="20"/>
              <w:szCs w:val="20"/>
            </w:rPr>
            <w:fldChar w:fldCharType="end"/>
          </w:r>
        </w:p>
        <w:p w14:paraId="3F795994" w14:textId="77777777" w:rsidR="006F5309" w:rsidRDefault="006F5309" w:rsidP="006F5309">
          <w:pPr>
            <w:rPr>
              <w:b/>
            </w:rPr>
          </w:pPr>
        </w:p>
        <w:p w14:paraId="2D6E6034" w14:textId="77777777" w:rsidR="006F5309" w:rsidRDefault="006F5309" w:rsidP="006F5309">
          <w:pPr>
            <w:rPr>
              <w:b/>
            </w:rPr>
          </w:pPr>
        </w:p>
        <w:p w14:paraId="7E6D71C5" w14:textId="77777777" w:rsidR="006F5309" w:rsidRPr="0062119C" w:rsidRDefault="006F5309" w:rsidP="004028F2">
          <w:pPr>
            <w:pStyle w:val="VersionControlTitle"/>
            <w:ind w:left="360"/>
            <w:rPr>
              <w:szCs w:val="32"/>
            </w:rPr>
          </w:pPr>
          <w:r w:rsidRPr="000D06CF">
            <w:rPr>
              <w:szCs w:val="32"/>
            </w:rPr>
            <w:t>Version Control</w:t>
          </w:r>
        </w:p>
        <w:tbl>
          <w:tblPr>
            <w:tblStyle w:val="TableGrid"/>
            <w:tblW w:w="0" w:type="auto"/>
            <w:tblInd w:w="352" w:type="dxa"/>
            <w:tblBorders>
              <w:top w:val="single" w:sz="4" w:space="0" w:color="003078"/>
              <w:left w:val="single" w:sz="4" w:space="0" w:color="003078"/>
              <w:bottom w:val="single" w:sz="4" w:space="0" w:color="003078"/>
              <w:right w:val="single" w:sz="4" w:space="0" w:color="003078"/>
              <w:insideH w:val="single" w:sz="4" w:space="0" w:color="003078"/>
              <w:insideV w:val="single" w:sz="4" w:space="0" w:color="003078"/>
            </w:tblBorders>
            <w:tblLook w:val="04A0" w:firstRow="1" w:lastRow="0" w:firstColumn="1" w:lastColumn="0" w:noHBand="0" w:noVBand="1"/>
          </w:tblPr>
          <w:tblGrid>
            <w:gridCol w:w="2321"/>
            <w:gridCol w:w="2110"/>
            <w:gridCol w:w="2110"/>
            <w:gridCol w:w="2111"/>
          </w:tblGrid>
          <w:tr w:rsidR="006F5309" w14:paraId="7E8F5AFF" w14:textId="77777777" w:rsidTr="004028F2">
            <w:trPr>
              <w:trHeight w:val="397"/>
            </w:trPr>
            <w:tc>
              <w:tcPr>
                <w:tcW w:w="2321" w:type="dxa"/>
                <w:tcBorders>
                  <w:top w:val="single" w:sz="6" w:space="0" w:color="003078"/>
                  <w:left w:val="single" w:sz="6" w:space="0" w:color="003078"/>
                  <w:bottom w:val="single" w:sz="6" w:space="0" w:color="003078"/>
                  <w:right w:val="single" w:sz="6" w:space="0" w:color="003078"/>
                </w:tcBorders>
                <w:vAlign w:val="center"/>
              </w:tcPr>
              <w:p w14:paraId="47B28C53" w14:textId="77777777" w:rsidR="006F5309" w:rsidRPr="00262D6F" w:rsidRDefault="006F5309" w:rsidP="007158E5">
                <w:pPr>
                  <w:tabs>
                    <w:tab w:val="right" w:leader="dot" w:pos="7952"/>
                  </w:tabs>
                  <w:rPr>
                    <w:rFonts w:ascii="Lato" w:hAnsi="Lato"/>
                    <w:color w:val="003078"/>
                    <w:sz w:val="28"/>
                    <w:szCs w:val="28"/>
                  </w:rPr>
                </w:pPr>
                <w:r w:rsidRPr="00262D6F">
                  <w:rPr>
                    <w:rFonts w:ascii="Lato" w:hAnsi="Lato"/>
                    <w:color w:val="003078"/>
                    <w:sz w:val="28"/>
                    <w:szCs w:val="28"/>
                  </w:rPr>
                  <w:t>Version</w:t>
                </w:r>
              </w:p>
            </w:tc>
            <w:tc>
              <w:tcPr>
                <w:tcW w:w="2110" w:type="dxa"/>
                <w:tcBorders>
                  <w:top w:val="single" w:sz="6" w:space="0" w:color="003078"/>
                  <w:left w:val="single" w:sz="6" w:space="0" w:color="003078"/>
                  <w:bottom w:val="single" w:sz="6" w:space="0" w:color="003078"/>
                  <w:right w:val="single" w:sz="6" w:space="0" w:color="003078"/>
                </w:tcBorders>
                <w:vAlign w:val="center"/>
              </w:tcPr>
              <w:p w14:paraId="27BE2C70" w14:textId="77777777" w:rsidR="006F5309" w:rsidRPr="00262D6F" w:rsidRDefault="006F5309" w:rsidP="007158E5">
                <w:pPr>
                  <w:tabs>
                    <w:tab w:val="right" w:leader="dot" w:pos="7952"/>
                  </w:tabs>
                  <w:rPr>
                    <w:rFonts w:ascii="Lato" w:hAnsi="Lato"/>
                    <w:sz w:val="28"/>
                    <w:szCs w:val="28"/>
                  </w:rPr>
                </w:pPr>
                <w:r w:rsidRPr="00262D6F">
                  <w:rPr>
                    <w:rFonts w:ascii="Lato" w:hAnsi="Lato"/>
                    <w:color w:val="003078"/>
                    <w:sz w:val="28"/>
                    <w:szCs w:val="28"/>
                  </w:rPr>
                  <w:t>Author</w:t>
                </w:r>
              </w:p>
            </w:tc>
            <w:tc>
              <w:tcPr>
                <w:tcW w:w="2110" w:type="dxa"/>
                <w:tcBorders>
                  <w:top w:val="single" w:sz="6" w:space="0" w:color="003078"/>
                  <w:left w:val="single" w:sz="6" w:space="0" w:color="003078"/>
                  <w:bottom w:val="single" w:sz="6" w:space="0" w:color="003078"/>
                  <w:right w:val="single" w:sz="6" w:space="0" w:color="003078"/>
                </w:tcBorders>
                <w:vAlign w:val="center"/>
              </w:tcPr>
              <w:p w14:paraId="45BB87D3" w14:textId="77777777" w:rsidR="006F5309" w:rsidRPr="00262D6F" w:rsidRDefault="006F5309" w:rsidP="007158E5">
                <w:pPr>
                  <w:tabs>
                    <w:tab w:val="right" w:leader="dot" w:pos="7952"/>
                  </w:tabs>
                  <w:rPr>
                    <w:rFonts w:ascii="Lato" w:hAnsi="Lato"/>
                    <w:sz w:val="28"/>
                    <w:szCs w:val="28"/>
                  </w:rPr>
                </w:pPr>
                <w:r w:rsidRPr="00262D6F">
                  <w:rPr>
                    <w:rFonts w:ascii="Lato" w:hAnsi="Lato"/>
                    <w:color w:val="003078"/>
                    <w:sz w:val="28"/>
                    <w:szCs w:val="28"/>
                  </w:rPr>
                  <w:t>Date</w:t>
                </w:r>
              </w:p>
            </w:tc>
            <w:tc>
              <w:tcPr>
                <w:tcW w:w="2111" w:type="dxa"/>
                <w:tcBorders>
                  <w:top w:val="single" w:sz="6" w:space="0" w:color="003078"/>
                  <w:left w:val="single" w:sz="6" w:space="0" w:color="003078"/>
                  <w:bottom w:val="single" w:sz="6" w:space="0" w:color="003078"/>
                  <w:right w:val="single" w:sz="6" w:space="0" w:color="003078"/>
                </w:tcBorders>
                <w:vAlign w:val="center"/>
              </w:tcPr>
              <w:p w14:paraId="465679E7" w14:textId="77777777" w:rsidR="006F5309" w:rsidRPr="00262D6F" w:rsidRDefault="006F5309" w:rsidP="007158E5">
                <w:pPr>
                  <w:tabs>
                    <w:tab w:val="right" w:leader="dot" w:pos="7952"/>
                  </w:tabs>
                  <w:rPr>
                    <w:rFonts w:ascii="Lato" w:hAnsi="Lato"/>
                    <w:sz w:val="28"/>
                    <w:szCs w:val="28"/>
                  </w:rPr>
                </w:pPr>
                <w:r w:rsidRPr="00262D6F">
                  <w:rPr>
                    <w:rFonts w:ascii="Lato" w:hAnsi="Lato"/>
                    <w:color w:val="003078"/>
                    <w:sz w:val="28"/>
                    <w:szCs w:val="28"/>
                  </w:rPr>
                  <w:t>Changes</w:t>
                </w:r>
              </w:p>
            </w:tc>
          </w:tr>
          <w:tr w:rsidR="00C34EB3" w14:paraId="067E7BFD" w14:textId="77777777" w:rsidTr="004028F2">
            <w:trPr>
              <w:trHeight w:val="397"/>
            </w:trPr>
            <w:tc>
              <w:tcPr>
                <w:tcW w:w="2321" w:type="dxa"/>
                <w:tcBorders>
                  <w:top w:val="single" w:sz="6" w:space="0" w:color="003078"/>
                  <w:left w:val="single" w:sz="6" w:space="0" w:color="003078"/>
                  <w:right w:val="single" w:sz="6" w:space="0" w:color="003078"/>
                </w:tcBorders>
                <w:vAlign w:val="center"/>
              </w:tcPr>
              <w:p w14:paraId="5CA2DECC" w14:textId="6AAAF31A" w:rsidR="00C34EB3" w:rsidRPr="008A0ED7" w:rsidRDefault="00C34EB3" w:rsidP="00C34EB3">
                <w:pPr>
                  <w:tabs>
                    <w:tab w:val="right" w:leader="dot" w:pos="7952"/>
                  </w:tabs>
                </w:pPr>
                <w:r>
                  <w:t>10</w:t>
                </w:r>
              </w:p>
            </w:tc>
            <w:tc>
              <w:tcPr>
                <w:tcW w:w="2110" w:type="dxa"/>
                <w:tcBorders>
                  <w:top w:val="single" w:sz="6" w:space="0" w:color="003078"/>
                  <w:left w:val="single" w:sz="6" w:space="0" w:color="003078"/>
                  <w:right w:val="single" w:sz="6" w:space="0" w:color="003078"/>
                </w:tcBorders>
                <w:vAlign w:val="center"/>
              </w:tcPr>
              <w:p w14:paraId="6F4A232E" w14:textId="3B3D27A1" w:rsidR="00C34EB3" w:rsidRPr="008A0ED7" w:rsidRDefault="00C34EB3" w:rsidP="00C34EB3">
                <w:pPr>
                  <w:tabs>
                    <w:tab w:val="right" w:leader="dot" w:pos="7952"/>
                  </w:tabs>
                </w:pPr>
                <w:r>
                  <w:t>Financial Accountant</w:t>
                </w:r>
              </w:p>
            </w:tc>
            <w:tc>
              <w:tcPr>
                <w:tcW w:w="2110" w:type="dxa"/>
                <w:tcBorders>
                  <w:top w:val="single" w:sz="6" w:space="0" w:color="003078"/>
                  <w:left w:val="single" w:sz="6" w:space="0" w:color="003078"/>
                  <w:right w:val="single" w:sz="6" w:space="0" w:color="003078"/>
                </w:tcBorders>
                <w:vAlign w:val="center"/>
              </w:tcPr>
              <w:p w14:paraId="0A348B35" w14:textId="342616A4" w:rsidR="00C34EB3" w:rsidRPr="008A0ED7" w:rsidRDefault="00C34EB3" w:rsidP="00C34EB3">
                <w:pPr>
                  <w:tabs>
                    <w:tab w:val="right" w:leader="dot" w:pos="7952"/>
                  </w:tabs>
                </w:pPr>
                <w:r>
                  <w:t>25/07/2024</w:t>
                </w:r>
              </w:p>
            </w:tc>
            <w:tc>
              <w:tcPr>
                <w:tcW w:w="2111" w:type="dxa"/>
                <w:tcBorders>
                  <w:top w:val="single" w:sz="6" w:space="0" w:color="003078"/>
                  <w:left w:val="single" w:sz="6" w:space="0" w:color="003078"/>
                  <w:right w:val="single" w:sz="6" w:space="0" w:color="003078"/>
                </w:tcBorders>
                <w:vAlign w:val="center"/>
              </w:tcPr>
              <w:p w14:paraId="1CCD2E86" w14:textId="343F7289" w:rsidR="00C34EB3" w:rsidRPr="008A0ED7" w:rsidRDefault="00C34EB3" w:rsidP="00C34EB3">
                <w:pPr>
                  <w:tabs>
                    <w:tab w:val="right" w:leader="dot" w:pos="7952"/>
                  </w:tabs>
                </w:pPr>
                <w:r>
                  <w:t>Update for period</w:t>
                </w:r>
              </w:p>
            </w:tc>
          </w:tr>
          <w:tr w:rsidR="00C338D9" w14:paraId="78B68BBF" w14:textId="77777777" w:rsidTr="004028F2">
            <w:trPr>
              <w:trHeight w:val="397"/>
            </w:trPr>
            <w:tc>
              <w:tcPr>
                <w:tcW w:w="2321" w:type="dxa"/>
                <w:tcBorders>
                  <w:left w:val="single" w:sz="6" w:space="0" w:color="003078"/>
                  <w:right w:val="single" w:sz="6" w:space="0" w:color="003078"/>
                </w:tcBorders>
                <w:vAlign w:val="center"/>
              </w:tcPr>
              <w:p w14:paraId="3D6739F4" w14:textId="6EED915C" w:rsidR="00C338D9" w:rsidRPr="008A0ED7" w:rsidRDefault="00C338D9" w:rsidP="00C338D9">
                <w:pPr>
                  <w:tabs>
                    <w:tab w:val="right" w:leader="dot" w:pos="7952"/>
                  </w:tabs>
                </w:pPr>
                <w:r>
                  <w:t>11</w:t>
                </w:r>
              </w:p>
            </w:tc>
            <w:tc>
              <w:tcPr>
                <w:tcW w:w="2110" w:type="dxa"/>
                <w:tcBorders>
                  <w:left w:val="single" w:sz="6" w:space="0" w:color="003078"/>
                  <w:right w:val="single" w:sz="6" w:space="0" w:color="003078"/>
                </w:tcBorders>
                <w:vAlign w:val="center"/>
              </w:tcPr>
              <w:p w14:paraId="3C272374" w14:textId="2AEE7055" w:rsidR="00C338D9" w:rsidRPr="008A0ED7" w:rsidRDefault="00C338D9" w:rsidP="00C338D9">
                <w:pPr>
                  <w:tabs>
                    <w:tab w:val="right" w:leader="dot" w:pos="7952"/>
                  </w:tabs>
                </w:pPr>
                <w:r>
                  <w:t>Financial Accountant</w:t>
                </w:r>
              </w:p>
            </w:tc>
            <w:tc>
              <w:tcPr>
                <w:tcW w:w="2110" w:type="dxa"/>
                <w:tcBorders>
                  <w:left w:val="single" w:sz="6" w:space="0" w:color="003078"/>
                  <w:right w:val="single" w:sz="6" w:space="0" w:color="003078"/>
                </w:tcBorders>
                <w:vAlign w:val="center"/>
              </w:tcPr>
              <w:p w14:paraId="4487DC80" w14:textId="185834BD" w:rsidR="00C338D9" w:rsidRPr="008A0ED7" w:rsidRDefault="00C338D9" w:rsidP="00C338D9">
                <w:pPr>
                  <w:tabs>
                    <w:tab w:val="right" w:leader="dot" w:pos="7952"/>
                  </w:tabs>
                </w:pPr>
                <w:r>
                  <w:t>31/7/2025</w:t>
                </w:r>
              </w:p>
            </w:tc>
            <w:tc>
              <w:tcPr>
                <w:tcW w:w="2111" w:type="dxa"/>
                <w:tcBorders>
                  <w:left w:val="single" w:sz="6" w:space="0" w:color="003078"/>
                  <w:right w:val="single" w:sz="6" w:space="0" w:color="003078"/>
                </w:tcBorders>
                <w:vAlign w:val="center"/>
              </w:tcPr>
              <w:p w14:paraId="2B22FFA8" w14:textId="0AEBF18F" w:rsidR="00C338D9" w:rsidRPr="008A0ED7" w:rsidRDefault="00C338D9" w:rsidP="00C338D9">
                <w:pPr>
                  <w:tabs>
                    <w:tab w:val="right" w:leader="dot" w:pos="7952"/>
                  </w:tabs>
                </w:pPr>
                <w:r>
                  <w:t>Minor updates for period</w:t>
                </w:r>
              </w:p>
            </w:tc>
          </w:tr>
          <w:tr w:rsidR="006F5309" w14:paraId="2733EC11" w14:textId="77777777" w:rsidTr="004028F2">
            <w:trPr>
              <w:trHeight w:val="397"/>
            </w:trPr>
            <w:tc>
              <w:tcPr>
                <w:tcW w:w="2321" w:type="dxa"/>
                <w:tcBorders>
                  <w:left w:val="single" w:sz="6" w:space="0" w:color="003078"/>
                  <w:right w:val="single" w:sz="6" w:space="0" w:color="003078"/>
                </w:tcBorders>
                <w:vAlign w:val="center"/>
              </w:tcPr>
              <w:p w14:paraId="0E1C15AD" w14:textId="77777777" w:rsidR="006F5309" w:rsidRPr="008A0ED7" w:rsidRDefault="006F5309" w:rsidP="007158E5">
                <w:pPr>
                  <w:tabs>
                    <w:tab w:val="right" w:leader="dot" w:pos="7952"/>
                  </w:tabs>
                </w:pPr>
              </w:p>
            </w:tc>
            <w:tc>
              <w:tcPr>
                <w:tcW w:w="2110" w:type="dxa"/>
                <w:tcBorders>
                  <w:left w:val="single" w:sz="6" w:space="0" w:color="003078"/>
                  <w:right w:val="single" w:sz="6" w:space="0" w:color="003078"/>
                </w:tcBorders>
                <w:vAlign w:val="center"/>
              </w:tcPr>
              <w:p w14:paraId="667847EA" w14:textId="77777777" w:rsidR="006F5309" w:rsidRPr="008A0ED7" w:rsidRDefault="006F5309" w:rsidP="007158E5">
                <w:pPr>
                  <w:tabs>
                    <w:tab w:val="right" w:leader="dot" w:pos="7952"/>
                  </w:tabs>
                </w:pPr>
              </w:p>
            </w:tc>
            <w:tc>
              <w:tcPr>
                <w:tcW w:w="2110" w:type="dxa"/>
                <w:tcBorders>
                  <w:left w:val="single" w:sz="6" w:space="0" w:color="003078"/>
                  <w:right w:val="single" w:sz="6" w:space="0" w:color="003078"/>
                </w:tcBorders>
                <w:vAlign w:val="center"/>
              </w:tcPr>
              <w:p w14:paraId="2F6BD372" w14:textId="77777777" w:rsidR="006F5309" w:rsidRPr="008A0ED7" w:rsidRDefault="006F5309" w:rsidP="007158E5">
                <w:pPr>
                  <w:tabs>
                    <w:tab w:val="right" w:leader="dot" w:pos="7952"/>
                  </w:tabs>
                </w:pPr>
              </w:p>
            </w:tc>
            <w:tc>
              <w:tcPr>
                <w:tcW w:w="2111" w:type="dxa"/>
                <w:tcBorders>
                  <w:left w:val="single" w:sz="6" w:space="0" w:color="003078"/>
                  <w:right w:val="single" w:sz="6" w:space="0" w:color="003078"/>
                </w:tcBorders>
                <w:vAlign w:val="center"/>
              </w:tcPr>
              <w:p w14:paraId="569B846B" w14:textId="77777777" w:rsidR="006F5309" w:rsidRPr="008A0ED7" w:rsidRDefault="006F5309" w:rsidP="007158E5">
                <w:pPr>
                  <w:tabs>
                    <w:tab w:val="right" w:leader="dot" w:pos="7952"/>
                  </w:tabs>
                </w:pPr>
              </w:p>
            </w:tc>
          </w:tr>
          <w:tr w:rsidR="006F5309" w14:paraId="7993DFD4" w14:textId="77777777" w:rsidTr="004028F2">
            <w:trPr>
              <w:trHeight w:val="397"/>
            </w:trPr>
            <w:tc>
              <w:tcPr>
                <w:tcW w:w="2321" w:type="dxa"/>
                <w:tcBorders>
                  <w:left w:val="single" w:sz="6" w:space="0" w:color="003078"/>
                  <w:bottom w:val="single" w:sz="6" w:space="0" w:color="003078"/>
                  <w:right w:val="single" w:sz="6" w:space="0" w:color="003078"/>
                </w:tcBorders>
                <w:vAlign w:val="center"/>
              </w:tcPr>
              <w:p w14:paraId="0DF410EF" w14:textId="77777777" w:rsidR="006F5309" w:rsidRPr="008A0ED7" w:rsidRDefault="006F5309" w:rsidP="007158E5">
                <w:pPr>
                  <w:tabs>
                    <w:tab w:val="right" w:leader="dot" w:pos="7952"/>
                  </w:tabs>
                </w:pPr>
              </w:p>
            </w:tc>
            <w:tc>
              <w:tcPr>
                <w:tcW w:w="2110" w:type="dxa"/>
                <w:tcBorders>
                  <w:left w:val="single" w:sz="6" w:space="0" w:color="003078"/>
                  <w:bottom w:val="single" w:sz="6" w:space="0" w:color="003078"/>
                  <w:right w:val="single" w:sz="6" w:space="0" w:color="003078"/>
                </w:tcBorders>
                <w:vAlign w:val="center"/>
              </w:tcPr>
              <w:p w14:paraId="673A629C" w14:textId="77777777" w:rsidR="006F5309" w:rsidRPr="008A0ED7" w:rsidRDefault="006F5309" w:rsidP="007158E5">
                <w:pPr>
                  <w:tabs>
                    <w:tab w:val="right" w:leader="dot" w:pos="7952"/>
                  </w:tabs>
                </w:pPr>
              </w:p>
            </w:tc>
            <w:tc>
              <w:tcPr>
                <w:tcW w:w="2110" w:type="dxa"/>
                <w:tcBorders>
                  <w:left w:val="single" w:sz="6" w:space="0" w:color="003078"/>
                  <w:bottom w:val="single" w:sz="6" w:space="0" w:color="003078"/>
                  <w:right w:val="single" w:sz="6" w:space="0" w:color="003078"/>
                </w:tcBorders>
                <w:vAlign w:val="center"/>
              </w:tcPr>
              <w:p w14:paraId="45E5E6F1" w14:textId="77777777" w:rsidR="006F5309" w:rsidRPr="008A0ED7" w:rsidRDefault="006F5309" w:rsidP="007158E5">
                <w:pPr>
                  <w:tabs>
                    <w:tab w:val="right" w:leader="dot" w:pos="7952"/>
                  </w:tabs>
                </w:pPr>
              </w:p>
            </w:tc>
            <w:tc>
              <w:tcPr>
                <w:tcW w:w="2111" w:type="dxa"/>
                <w:tcBorders>
                  <w:left w:val="single" w:sz="6" w:space="0" w:color="003078"/>
                  <w:bottom w:val="single" w:sz="6" w:space="0" w:color="003078"/>
                  <w:right w:val="single" w:sz="6" w:space="0" w:color="003078"/>
                </w:tcBorders>
                <w:vAlign w:val="center"/>
              </w:tcPr>
              <w:p w14:paraId="1FD99773" w14:textId="77777777" w:rsidR="006F5309" w:rsidRPr="008A0ED7" w:rsidRDefault="006F5309" w:rsidP="007158E5">
                <w:pPr>
                  <w:tabs>
                    <w:tab w:val="right" w:leader="dot" w:pos="7952"/>
                  </w:tabs>
                </w:pPr>
              </w:p>
            </w:tc>
          </w:tr>
        </w:tbl>
        <w:p w14:paraId="38FECC0A" w14:textId="77777777" w:rsidR="006F5309" w:rsidRDefault="006F5309" w:rsidP="006F5309">
          <w:pPr>
            <w:rPr>
              <w:b/>
            </w:rPr>
            <w:sectPr w:rsidR="006F5309" w:rsidSect="00C40D6B">
              <w:footerReference w:type="first" r:id="rId15"/>
              <w:pgSz w:w="11900" w:h="16840"/>
              <w:pgMar w:top="1440" w:right="1440" w:bottom="1440" w:left="1440" w:header="708" w:footer="708" w:gutter="0"/>
              <w:pgNumType w:start="1"/>
              <w:cols w:space="708"/>
              <w:titlePg/>
              <w:docGrid w:linePitch="360"/>
            </w:sectPr>
          </w:pPr>
        </w:p>
        <w:p w14:paraId="21E67792" w14:textId="77777777" w:rsidR="00C02ACA" w:rsidRDefault="00EE4153" w:rsidP="00C02ACA">
          <w:pPr>
            <w:rPr>
              <w:b/>
            </w:rPr>
          </w:pPr>
        </w:p>
      </w:sdtContent>
    </w:sdt>
    <w:bookmarkStart w:id="0" w:name="_Toc141043826" w:displacedByCustomXml="prev"/>
    <w:p w14:paraId="2185F103" w14:textId="77777777" w:rsidR="00E76270" w:rsidRDefault="00861395" w:rsidP="00E76270">
      <w:pPr>
        <w:pStyle w:val="Heading1"/>
      </w:pPr>
      <w:r>
        <w:t>INTRODUCTION</w:t>
      </w:r>
      <w:bookmarkEnd w:id="0"/>
    </w:p>
    <w:p w14:paraId="2A7BB2D1" w14:textId="77777777" w:rsidR="00861395" w:rsidRDefault="00861395" w:rsidP="00FD25E7">
      <w:pPr>
        <w:pStyle w:val="BodyText"/>
      </w:pPr>
    </w:p>
    <w:p w14:paraId="6687D4A4" w14:textId="77777777" w:rsidR="00861395" w:rsidRPr="00861395" w:rsidRDefault="00861395" w:rsidP="00280EBD">
      <w:pPr>
        <w:pStyle w:val="BodyText"/>
        <w:spacing w:after="0"/>
      </w:pPr>
      <w:r w:rsidRPr="00861395">
        <w:t>This document details Edinburgh College’s policy on tuition fees.</w:t>
      </w:r>
    </w:p>
    <w:p w14:paraId="782F0FEF" w14:textId="77777777" w:rsidR="00E87526" w:rsidRDefault="00E87526" w:rsidP="00280EBD">
      <w:pPr>
        <w:pStyle w:val="BodyText"/>
        <w:spacing w:after="0"/>
      </w:pPr>
    </w:p>
    <w:p w14:paraId="7A68E367" w14:textId="653AECFF" w:rsidR="00861395" w:rsidRPr="00861395" w:rsidRDefault="00E87526" w:rsidP="00280EBD">
      <w:pPr>
        <w:pStyle w:val="BodyText"/>
        <w:spacing w:after="0"/>
        <w:jc w:val="both"/>
      </w:pPr>
      <w:r>
        <w:t>New t</w:t>
      </w:r>
      <w:r w:rsidR="00861395" w:rsidRPr="00861395">
        <w:t>uition fee rates apply for a full academic session beginning 1</w:t>
      </w:r>
      <w:r w:rsidR="001A5D29">
        <w:t xml:space="preserve"> </w:t>
      </w:r>
      <w:r w:rsidR="00861395" w:rsidRPr="00861395">
        <w:t>August to 31 July in the following year. Fees are subject to an annual</w:t>
      </w:r>
    </w:p>
    <w:p w14:paraId="7E42AB8E" w14:textId="77777777" w:rsidR="00280EBD" w:rsidRDefault="00861395" w:rsidP="00280EBD">
      <w:pPr>
        <w:pStyle w:val="BodyText"/>
        <w:spacing w:after="0"/>
        <w:jc w:val="both"/>
      </w:pPr>
      <w:r w:rsidRPr="00861395">
        <w:t xml:space="preserve">revision and are due to be paid in full by </w:t>
      </w:r>
      <w:r w:rsidR="00E87526">
        <w:t xml:space="preserve">students at </w:t>
      </w:r>
      <w:r w:rsidRPr="00861395">
        <w:t>the start of a course.</w:t>
      </w:r>
    </w:p>
    <w:p w14:paraId="79844A5F" w14:textId="77777777" w:rsidR="00280EBD" w:rsidRDefault="00280EBD" w:rsidP="00280EBD">
      <w:pPr>
        <w:pStyle w:val="BodyText"/>
        <w:spacing w:after="0"/>
        <w:jc w:val="both"/>
      </w:pPr>
    </w:p>
    <w:p w14:paraId="03A94FF7" w14:textId="5EBC5135" w:rsidR="00861395" w:rsidRDefault="00861395" w:rsidP="00280EBD">
      <w:pPr>
        <w:pStyle w:val="BodyText"/>
        <w:spacing w:after="0"/>
        <w:jc w:val="both"/>
      </w:pPr>
      <w:r w:rsidRPr="00861395">
        <w:t>The College will waive the fees of any student entitled to support</w:t>
      </w:r>
      <w:r w:rsidR="00280EBD">
        <w:t xml:space="preserve"> </w:t>
      </w:r>
      <w:r w:rsidRPr="00861395">
        <w:t>under the Scottish Funding Council</w:t>
      </w:r>
      <w:r w:rsidR="00E87526">
        <w:t>’s</w:t>
      </w:r>
      <w:r w:rsidRPr="00861395">
        <w:t xml:space="preserve"> (SFC) Fee Waiver Policy when</w:t>
      </w:r>
      <w:r w:rsidR="00280EBD">
        <w:t xml:space="preserve"> </w:t>
      </w:r>
      <w:r w:rsidRPr="00861395">
        <w:t>studying an eligible course.</w:t>
      </w:r>
    </w:p>
    <w:p w14:paraId="116D60D8" w14:textId="77777777" w:rsidR="00F71E8F" w:rsidRDefault="00F71E8F" w:rsidP="00280EBD">
      <w:pPr>
        <w:pStyle w:val="BodyText"/>
        <w:spacing w:after="0"/>
      </w:pPr>
    </w:p>
    <w:p w14:paraId="6C9D668F" w14:textId="77777777" w:rsidR="00280EBD" w:rsidRDefault="00861395" w:rsidP="00280EBD">
      <w:pPr>
        <w:pStyle w:val="Body"/>
        <w:spacing w:after="0"/>
        <w:jc w:val="both"/>
      </w:pPr>
      <w:r w:rsidRPr="006F0C9F">
        <w:t>All other fees are payable in advance, unless funded by the Student</w:t>
      </w:r>
      <w:r w:rsidR="006F0C9F">
        <w:t xml:space="preserve"> </w:t>
      </w:r>
      <w:r w:rsidRPr="006F0C9F">
        <w:t>Awards Agency for Scotland (SAAS) or Student Finance (England,</w:t>
      </w:r>
      <w:r w:rsidR="006F0C9F">
        <w:t xml:space="preserve"> </w:t>
      </w:r>
      <w:r w:rsidRPr="006F0C9F">
        <w:t xml:space="preserve">Northern Ireland and Wales) </w:t>
      </w:r>
      <w:r w:rsidR="0014512F" w:rsidRPr="006F0C9F">
        <w:t xml:space="preserve">with refunds issued </w:t>
      </w:r>
      <w:r w:rsidR="00E87526">
        <w:t>in accordance with</w:t>
      </w:r>
      <w:r w:rsidR="00E87526" w:rsidRPr="006F0C9F">
        <w:t xml:space="preserve"> </w:t>
      </w:r>
      <w:r w:rsidR="006F0C9F" w:rsidRPr="006F0C9F">
        <w:t xml:space="preserve">the policy </w:t>
      </w:r>
      <w:r w:rsidR="006F0C9F">
        <w:t>o</w:t>
      </w:r>
      <w:r w:rsidR="0014512F" w:rsidRPr="006F0C9F">
        <w:t>utlined in section 7</w:t>
      </w:r>
      <w:r w:rsidRPr="006F0C9F">
        <w:t>. In some circumstances there is the</w:t>
      </w:r>
      <w:r w:rsidR="006F0C9F">
        <w:t xml:space="preserve"> </w:t>
      </w:r>
      <w:r w:rsidRPr="006F0C9F">
        <w:t>option of a payment plan.</w:t>
      </w:r>
    </w:p>
    <w:p w14:paraId="26BDAD82" w14:textId="77777777" w:rsidR="00280EBD" w:rsidRDefault="00280EBD" w:rsidP="00280EBD">
      <w:pPr>
        <w:pStyle w:val="Body"/>
        <w:spacing w:after="0"/>
        <w:jc w:val="both"/>
      </w:pPr>
    </w:p>
    <w:p w14:paraId="14939DA5" w14:textId="77777777" w:rsidR="00280EBD" w:rsidRDefault="00861395" w:rsidP="00280EBD">
      <w:pPr>
        <w:pStyle w:val="Body"/>
        <w:spacing w:after="0"/>
        <w:jc w:val="both"/>
      </w:pPr>
      <w:r w:rsidRPr="00861395">
        <w:t>The payment of fees is the responsibility of the student and, in the</w:t>
      </w:r>
      <w:r w:rsidR="00280EBD">
        <w:t xml:space="preserve"> </w:t>
      </w:r>
      <w:r w:rsidRPr="00861395">
        <w:t>event of a student’s sponsoring authority (if any) failing to make</w:t>
      </w:r>
      <w:r w:rsidR="00280EBD">
        <w:t xml:space="preserve"> </w:t>
      </w:r>
      <w:r w:rsidRPr="00861395">
        <w:t>payment, the student will be personally liable for payment.</w:t>
      </w:r>
      <w:r w:rsidR="00280EBD">
        <w:t xml:space="preserve"> </w:t>
      </w:r>
      <w:r w:rsidRPr="00861395">
        <w:t>Where fees are not paid according to the College policy, credit</w:t>
      </w:r>
      <w:r w:rsidR="00280EBD">
        <w:t xml:space="preserve"> </w:t>
      </w:r>
      <w:r w:rsidRPr="00861395">
        <w:t xml:space="preserve">control measures will be </w:t>
      </w:r>
      <w:r w:rsidR="00E87526">
        <w:t>initiated</w:t>
      </w:r>
      <w:r w:rsidR="00E87526" w:rsidRPr="00861395">
        <w:t xml:space="preserve"> </w:t>
      </w:r>
      <w:r w:rsidRPr="00861395">
        <w:t>in addition to withholding</w:t>
      </w:r>
      <w:r w:rsidR="00E87526">
        <w:t xml:space="preserve"> </w:t>
      </w:r>
      <w:r w:rsidRPr="00861395">
        <w:t>student results.</w:t>
      </w:r>
      <w:r w:rsidR="00280EBD">
        <w:t xml:space="preserve"> </w:t>
      </w:r>
    </w:p>
    <w:p w14:paraId="4D5C33C5" w14:textId="77777777" w:rsidR="00280EBD" w:rsidRDefault="00280EBD" w:rsidP="00280EBD">
      <w:pPr>
        <w:pStyle w:val="Body"/>
        <w:spacing w:after="0"/>
        <w:jc w:val="both"/>
      </w:pPr>
    </w:p>
    <w:p w14:paraId="3D3A8903" w14:textId="7E138181" w:rsidR="00E76270" w:rsidRDefault="00861395" w:rsidP="00280EBD">
      <w:pPr>
        <w:pStyle w:val="Body"/>
        <w:spacing w:after="0"/>
        <w:jc w:val="both"/>
      </w:pPr>
      <w:r w:rsidRPr="00861395">
        <w:t>This Tuition Fees Policy excludes Educational Maintenance</w:t>
      </w:r>
      <w:r w:rsidR="00280EBD">
        <w:t xml:space="preserve"> </w:t>
      </w:r>
      <w:r w:rsidRPr="00861395">
        <w:t>Allowances, Bursaries and Child Support which are covered</w:t>
      </w:r>
      <w:r w:rsidR="00280EBD">
        <w:t xml:space="preserve"> </w:t>
      </w:r>
      <w:r w:rsidRPr="00861395">
        <w:t xml:space="preserve">by separate </w:t>
      </w:r>
      <w:r w:rsidR="00E87526">
        <w:t xml:space="preserve">SFC </w:t>
      </w:r>
      <w:r w:rsidRPr="00861395">
        <w:t>policy documents.</w:t>
      </w:r>
    </w:p>
    <w:p w14:paraId="09A6FE73" w14:textId="77777777" w:rsidR="001A5D29" w:rsidRPr="00861395" w:rsidRDefault="001A5D29" w:rsidP="00861395">
      <w:pPr>
        <w:pStyle w:val="BodyText"/>
      </w:pPr>
    </w:p>
    <w:p w14:paraId="667C4AC1" w14:textId="632622D5" w:rsidR="00E76270" w:rsidRDefault="00861395" w:rsidP="00E76270">
      <w:pPr>
        <w:pStyle w:val="Heading1"/>
      </w:pPr>
      <w:bookmarkStart w:id="1" w:name="_Toc141043827"/>
      <w:r>
        <w:t>PURPOSE</w:t>
      </w:r>
      <w:bookmarkEnd w:id="1"/>
      <w:r w:rsidR="00280EBD">
        <w:br/>
      </w:r>
    </w:p>
    <w:p w14:paraId="221B1088" w14:textId="49133D30" w:rsidR="00E76270" w:rsidRPr="00F71E8F" w:rsidRDefault="00861395" w:rsidP="00F71E8F">
      <w:pPr>
        <w:pStyle w:val="BodyText"/>
        <w:spacing w:after="0"/>
      </w:pPr>
      <w:r w:rsidRPr="00F71E8F">
        <w:t>This policy details the College’s approach to:</w:t>
      </w:r>
      <w:r w:rsidR="00280EBD">
        <w:br/>
      </w:r>
    </w:p>
    <w:p w14:paraId="0355F811" w14:textId="0CC4B4F6" w:rsidR="00861395" w:rsidRPr="00F71E8F" w:rsidRDefault="00861395" w:rsidP="00280EBD">
      <w:pPr>
        <w:pStyle w:val="Bulletlist"/>
      </w:pPr>
      <w:r w:rsidRPr="00F71E8F">
        <w:t>The fee status and determination of students</w:t>
      </w:r>
      <w:r w:rsidR="00E87526">
        <w:t xml:space="preserve"> eligibility</w:t>
      </w:r>
      <w:r w:rsidRPr="00F71E8F">
        <w:t xml:space="preserve">; </w:t>
      </w:r>
    </w:p>
    <w:p w14:paraId="141A62AB" w14:textId="5BC1851C" w:rsidR="00861395" w:rsidRPr="00F71E8F" w:rsidRDefault="00861395" w:rsidP="00280EBD">
      <w:pPr>
        <w:pStyle w:val="Bulletlist"/>
      </w:pPr>
      <w:r w:rsidRPr="00F71E8F">
        <w:t xml:space="preserve">Fee waiver and concessionary fees; </w:t>
      </w:r>
    </w:p>
    <w:p w14:paraId="53480054" w14:textId="2A1C6183" w:rsidR="00861395" w:rsidRPr="00F71E8F" w:rsidRDefault="00861395" w:rsidP="00280EBD">
      <w:pPr>
        <w:pStyle w:val="Bulletlist"/>
      </w:pPr>
      <w:r w:rsidRPr="00F71E8F">
        <w:t>Payment plans to pay by instalments; and</w:t>
      </w:r>
    </w:p>
    <w:p w14:paraId="46A277AB" w14:textId="3139EDBE" w:rsidR="00F71E8F" w:rsidRPr="00280EBD" w:rsidRDefault="00E87526" w:rsidP="00280EBD">
      <w:pPr>
        <w:pStyle w:val="Bulletlist"/>
      </w:pPr>
      <w:r>
        <w:t>Deposits</w:t>
      </w:r>
      <w:r w:rsidR="00861395" w:rsidRPr="00F71E8F">
        <w:t xml:space="preserve">, </w:t>
      </w:r>
      <w:r>
        <w:t>refunds</w:t>
      </w:r>
      <w:r w:rsidRPr="00F71E8F">
        <w:t xml:space="preserve"> </w:t>
      </w:r>
      <w:r w:rsidR="00861395" w:rsidRPr="00F71E8F">
        <w:t>and withdrawals.</w:t>
      </w:r>
    </w:p>
    <w:p w14:paraId="61D5BA47" w14:textId="77777777" w:rsidR="00861395" w:rsidRDefault="00861395" w:rsidP="00861395">
      <w:pPr>
        <w:pStyle w:val="Heading1"/>
      </w:pPr>
      <w:bookmarkStart w:id="2" w:name="_Toc141043828"/>
      <w:r>
        <w:lastRenderedPageBreak/>
        <w:t>SCOPE</w:t>
      </w:r>
      <w:bookmarkEnd w:id="2"/>
    </w:p>
    <w:p w14:paraId="5F5829DB" w14:textId="77777777" w:rsidR="00861395" w:rsidRDefault="00861395" w:rsidP="00861395">
      <w:pPr>
        <w:pStyle w:val="BodyText"/>
      </w:pPr>
    </w:p>
    <w:p w14:paraId="6AA9B31A" w14:textId="23322D43" w:rsidR="00861395" w:rsidRDefault="00861395" w:rsidP="00280EBD">
      <w:pPr>
        <w:pStyle w:val="BodyText"/>
        <w:spacing w:after="0"/>
        <w:jc w:val="both"/>
      </w:pPr>
      <w:r>
        <w:t xml:space="preserve">The College </w:t>
      </w:r>
      <w:r w:rsidR="00C02ACA">
        <w:t>will</w:t>
      </w:r>
      <w:r>
        <w:t xml:space="preserve"> ensure that the </w:t>
      </w:r>
      <w:r w:rsidR="00E87526">
        <w:t xml:space="preserve">use of the </w:t>
      </w:r>
      <w:r>
        <w:t>policy for tuition fees including</w:t>
      </w:r>
      <w:r w:rsidR="00E87526">
        <w:t xml:space="preserve"> </w:t>
      </w:r>
      <w:r>
        <w:t>deposits</w:t>
      </w:r>
      <w:r w:rsidR="00E87526">
        <w:t>, refunds</w:t>
      </w:r>
      <w:r>
        <w:t xml:space="preserve"> and withdrawals represent fair and reasonable</w:t>
      </w:r>
      <w:r w:rsidR="00E87526">
        <w:t xml:space="preserve"> </w:t>
      </w:r>
      <w:r>
        <w:t>consideration towards students</w:t>
      </w:r>
      <w:r w:rsidR="00C02ACA">
        <w:t>,</w:t>
      </w:r>
      <w:r>
        <w:t xml:space="preserve"> and simultaneously protects the</w:t>
      </w:r>
      <w:r w:rsidR="00E87526">
        <w:t xml:space="preserve"> </w:t>
      </w:r>
      <w:r>
        <w:t>College from financial loss.</w:t>
      </w:r>
    </w:p>
    <w:p w14:paraId="0B48DF50" w14:textId="77777777" w:rsidR="00861395" w:rsidRDefault="00861395" w:rsidP="00861395">
      <w:pPr>
        <w:pStyle w:val="BodyText"/>
      </w:pPr>
    </w:p>
    <w:p w14:paraId="05ABC500" w14:textId="77777777" w:rsidR="00861395" w:rsidRDefault="00861395" w:rsidP="00861395">
      <w:pPr>
        <w:pStyle w:val="Heading1"/>
      </w:pPr>
      <w:bookmarkStart w:id="3" w:name="_Toc141043829"/>
      <w:r>
        <w:t>TUITION FEES BY CATEGORY</w:t>
      </w:r>
      <w:bookmarkEnd w:id="3"/>
    </w:p>
    <w:p w14:paraId="29B148AC" w14:textId="77777777" w:rsidR="00861395" w:rsidRDefault="00861395" w:rsidP="00861395">
      <w:pPr>
        <w:pStyle w:val="BodyText"/>
      </w:pPr>
    </w:p>
    <w:p w14:paraId="113DC6C1" w14:textId="77777777" w:rsidR="00861395" w:rsidRPr="00F71E8F" w:rsidRDefault="00861395" w:rsidP="00F71E8F">
      <w:pPr>
        <w:pStyle w:val="BodyText"/>
        <w:spacing w:after="0"/>
        <w:rPr>
          <w:b/>
        </w:rPr>
      </w:pPr>
      <w:r w:rsidRPr="00F71E8F">
        <w:rPr>
          <w:b/>
        </w:rPr>
        <w:t>Fee status</w:t>
      </w:r>
    </w:p>
    <w:p w14:paraId="09FE8C8B" w14:textId="6AAECCCD" w:rsidR="004B19E0" w:rsidRDefault="00861395" w:rsidP="00280EBD">
      <w:pPr>
        <w:pStyle w:val="BodyText"/>
        <w:spacing w:after="0"/>
        <w:jc w:val="both"/>
      </w:pPr>
      <w:r w:rsidRPr="00F71E8F">
        <w:t xml:space="preserve">Edinburgh College tuition fees are charged at one of the rates </w:t>
      </w:r>
      <w:r w:rsidR="00E87526">
        <w:t xml:space="preserve">indicated </w:t>
      </w:r>
      <w:r w:rsidRPr="00F71E8F">
        <w:t>below</w:t>
      </w:r>
      <w:r w:rsidR="00E87526">
        <w:t>,</w:t>
      </w:r>
      <w:r w:rsidRPr="00F71E8F">
        <w:t xml:space="preserve"> depending on the student’s fee status: </w:t>
      </w:r>
    </w:p>
    <w:p w14:paraId="05626D57" w14:textId="77777777" w:rsidR="00C02ACA" w:rsidRPr="00F71E8F" w:rsidRDefault="00C02ACA" w:rsidP="00F71E8F">
      <w:pPr>
        <w:pStyle w:val="BodyText"/>
        <w:spacing w:after="0"/>
      </w:pPr>
    </w:p>
    <w:p w14:paraId="2C0968F7" w14:textId="77777777" w:rsidR="004B19E0" w:rsidRPr="00F71E8F" w:rsidRDefault="00861395" w:rsidP="00280EBD">
      <w:pPr>
        <w:pStyle w:val="Bulletlist"/>
      </w:pPr>
      <w:r w:rsidRPr="00F71E8F">
        <w:t>Home – Scotland</w:t>
      </w:r>
    </w:p>
    <w:p w14:paraId="000C94B7" w14:textId="77777777" w:rsidR="004B19E0" w:rsidRPr="00F71E8F" w:rsidRDefault="00861395" w:rsidP="00280EBD">
      <w:pPr>
        <w:pStyle w:val="Bulletlist"/>
      </w:pPr>
      <w:r w:rsidRPr="00F71E8F">
        <w:t>Home – RUK (Rest of the United Kingdom; England, Wales and Northern Ireland)</w:t>
      </w:r>
    </w:p>
    <w:p w14:paraId="7DB1E0CE" w14:textId="77777777" w:rsidR="004B19E0" w:rsidRPr="00F71E8F" w:rsidRDefault="00861395" w:rsidP="00280EBD">
      <w:pPr>
        <w:pStyle w:val="Bulletlist"/>
      </w:pPr>
      <w:r w:rsidRPr="00F71E8F">
        <w:t xml:space="preserve">International </w:t>
      </w:r>
    </w:p>
    <w:p w14:paraId="2C0A451C" w14:textId="77777777" w:rsidR="00C02ACA" w:rsidRDefault="00C02ACA" w:rsidP="00F71E8F">
      <w:pPr>
        <w:pStyle w:val="BodyText"/>
        <w:spacing w:after="0"/>
      </w:pPr>
    </w:p>
    <w:p w14:paraId="020C9610" w14:textId="4FA627FF" w:rsidR="00C02ACA" w:rsidRDefault="00861395" w:rsidP="00280EBD">
      <w:pPr>
        <w:pStyle w:val="BodyText"/>
        <w:spacing w:after="0"/>
        <w:jc w:val="both"/>
      </w:pPr>
      <w:r w:rsidRPr="00F71E8F">
        <w:t>In accordance with the relevant Fees Regulations, the tuition fee</w:t>
      </w:r>
      <w:r w:rsidR="00280EBD">
        <w:t xml:space="preserve"> </w:t>
      </w:r>
      <w:r w:rsidR="00C02ACA">
        <w:t>r</w:t>
      </w:r>
      <w:r w:rsidRPr="00F71E8F">
        <w:t>ate</w:t>
      </w:r>
      <w:r w:rsidR="00C02ACA">
        <w:t>/s</w:t>
      </w:r>
      <w:r w:rsidRPr="00F71E8F">
        <w:t xml:space="preserve"> that students are charged depends on their nationality,</w:t>
      </w:r>
      <w:r w:rsidR="00280EBD">
        <w:t xml:space="preserve"> </w:t>
      </w:r>
      <w:r w:rsidRPr="00F71E8F">
        <w:t>immigration status in the UK, where they have been living and what</w:t>
      </w:r>
      <w:r w:rsidR="00280EBD">
        <w:t xml:space="preserve"> </w:t>
      </w:r>
      <w:r w:rsidRPr="00F71E8F">
        <w:t xml:space="preserve">they have been doing prior to the start of their course. </w:t>
      </w:r>
    </w:p>
    <w:p w14:paraId="37E5A095" w14:textId="77777777" w:rsidR="00C02ACA" w:rsidRDefault="00C02ACA" w:rsidP="00F71E8F">
      <w:pPr>
        <w:pStyle w:val="BodyText"/>
        <w:spacing w:after="0"/>
      </w:pPr>
    </w:p>
    <w:p w14:paraId="7F4E3384" w14:textId="77777777" w:rsidR="00C02ACA" w:rsidRDefault="00861395" w:rsidP="00280EBD">
      <w:pPr>
        <w:pStyle w:val="BodyText"/>
        <w:spacing w:after="0"/>
        <w:jc w:val="both"/>
      </w:pPr>
      <w:r w:rsidRPr="00F71E8F">
        <w:t>The ‘home’</w:t>
      </w:r>
      <w:r w:rsidR="00C02ACA">
        <w:t xml:space="preserve"> </w:t>
      </w:r>
      <w:r w:rsidRPr="00F71E8F">
        <w:t>fee rate is the rate currently applied to Scottish domiciled students</w:t>
      </w:r>
      <w:r w:rsidR="00C02ACA">
        <w:t xml:space="preserve"> </w:t>
      </w:r>
      <w:r w:rsidRPr="00F71E8F">
        <w:t xml:space="preserve">and to applicable EU, EEA and Swiss nationals. </w:t>
      </w:r>
    </w:p>
    <w:p w14:paraId="761B596B" w14:textId="77777777" w:rsidR="00C02ACA" w:rsidRDefault="00C02ACA" w:rsidP="00F71E8F">
      <w:pPr>
        <w:pStyle w:val="BodyText"/>
        <w:spacing w:after="0"/>
      </w:pPr>
    </w:p>
    <w:p w14:paraId="1242517D" w14:textId="77777777" w:rsidR="00C02ACA" w:rsidRDefault="00861395" w:rsidP="00280EBD">
      <w:pPr>
        <w:pStyle w:val="BodyText"/>
        <w:spacing w:after="0"/>
        <w:jc w:val="both"/>
      </w:pPr>
      <w:r w:rsidRPr="00F71E8F">
        <w:t xml:space="preserve">The ‘RUK’ fee </w:t>
      </w:r>
      <w:r w:rsidR="00C02ACA">
        <w:t xml:space="preserve">rate </w:t>
      </w:r>
      <w:r w:rsidRPr="00F71E8F">
        <w:t>is</w:t>
      </w:r>
      <w:r w:rsidR="00C02ACA">
        <w:t xml:space="preserve"> </w:t>
      </w:r>
      <w:r w:rsidRPr="00F71E8F">
        <w:t>applied to students from elsewhere in the UK, however the</w:t>
      </w:r>
      <w:r w:rsidR="00C02ACA">
        <w:t>se</w:t>
      </w:r>
      <w:r w:rsidRPr="00F71E8F">
        <w:t xml:space="preserve"> fees are</w:t>
      </w:r>
      <w:r w:rsidR="00C02ACA">
        <w:t xml:space="preserve"> </w:t>
      </w:r>
      <w:r w:rsidRPr="00F71E8F">
        <w:t xml:space="preserve">set at the same rates for ‘home’ students. </w:t>
      </w:r>
    </w:p>
    <w:p w14:paraId="153CE661" w14:textId="77777777" w:rsidR="00C02ACA" w:rsidRDefault="00C02ACA" w:rsidP="00F71E8F">
      <w:pPr>
        <w:pStyle w:val="BodyText"/>
        <w:spacing w:after="0"/>
      </w:pPr>
    </w:p>
    <w:p w14:paraId="5C5ED308" w14:textId="77777777" w:rsidR="00C02ACA" w:rsidRDefault="00861395" w:rsidP="00280EBD">
      <w:pPr>
        <w:pStyle w:val="BodyText"/>
        <w:spacing w:after="0"/>
        <w:jc w:val="both"/>
      </w:pPr>
      <w:r w:rsidRPr="00F71E8F">
        <w:t>The International rate is</w:t>
      </w:r>
      <w:r w:rsidR="00C02ACA">
        <w:t xml:space="preserve"> </w:t>
      </w:r>
      <w:r w:rsidRPr="00F71E8F">
        <w:t>set by Edinburgh College. The full-time Higher Education (HE) fee</w:t>
      </w:r>
      <w:r w:rsidR="00C02ACA">
        <w:t xml:space="preserve"> </w:t>
      </w:r>
      <w:r w:rsidRPr="00F71E8F">
        <w:t>rate (for Higher National/sub-degree courses) is set by the Scottish</w:t>
      </w:r>
      <w:r w:rsidR="00C02ACA">
        <w:t xml:space="preserve"> </w:t>
      </w:r>
      <w:r w:rsidRPr="00F71E8F">
        <w:t xml:space="preserve">Government and remains at £1,285. </w:t>
      </w:r>
    </w:p>
    <w:p w14:paraId="3CD2B1CC" w14:textId="77777777" w:rsidR="00C02ACA" w:rsidRDefault="00C02ACA" w:rsidP="00F71E8F">
      <w:pPr>
        <w:pStyle w:val="BodyText"/>
        <w:spacing w:after="0"/>
      </w:pPr>
    </w:p>
    <w:p w14:paraId="79FBBB6B" w14:textId="77777777" w:rsidR="00C02ACA" w:rsidRDefault="00861395" w:rsidP="00280EBD">
      <w:pPr>
        <w:pStyle w:val="BodyText"/>
        <w:spacing w:after="0"/>
        <w:jc w:val="both"/>
      </w:pPr>
      <w:r w:rsidRPr="00F71E8F">
        <w:t>The Further Education (FE) full</w:t>
      </w:r>
      <w:r w:rsidR="00C02ACA">
        <w:t xml:space="preserve"> </w:t>
      </w:r>
      <w:r w:rsidRPr="00F71E8F">
        <w:t>time and part</w:t>
      </w:r>
      <w:r w:rsidR="004B19E0" w:rsidRPr="00F71E8F">
        <w:t>-</w:t>
      </w:r>
      <w:r w:rsidRPr="00F71E8F">
        <w:t xml:space="preserve">time tuition fee rates remain at £1,008. </w:t>
      </w:r>
    </w:p>
    <w:p w14:paraId="4951EFAE" w14:textId="77777777" w:rsidR="00C02ACA" w:rsidRDefault="00C02ACA" w:rsidP="00F71E8F">
      <w:pPr>
        <w:pStyle w:val="BodyText"/>
        <w:spacing w:after="0"/>
      </w:pPr>
    </w:p>
    <w:p w14:paraId="6764D122" w14:textId="137DCA0A" w:rsidR="00861395" w:rsidRPr="00F71E8F" w:rsidRDefault="00861395" w:rsidP="00280EBD">
      <w:pPr>
        <w:pStyle w:val="BodyText"/>
        <w:spacing w:after="0"/>
        <w:jc w:val="both"/>
      </w:pPr>
      <w:r w:rsidRPr="00F71E8F">
        <w:t>The</w:t>
      </w:r>
      <w:r w:rsidR="00C02ACA">
        <w:t xml:space="preserve"> </w:t>
      </w:r>
      <w:r w:rsidRPr="00F71E8F">
        <w:t>Edinburgh College tuition fee table for 202</w:t>
      </w:r>
      <w:r w:rsidR="0063166A">
        <w:t>5</w:t>
      </w:r>
      <w:r w:rsidRPr="00F71E8F">
        <w:t>/2</w:t>
      </w:r>
      <w:r w:rsidR="0063166A">
        <w:t>6</w:t>
      </w:r>
      <w:r w:rsidRPr="00F71E8F">
        <w:t xml:space="preserve"> is </w:t>
      </w:r>
      <w:r w:rsidR="00C02ACA">
        <w:t>shown</w:t>
      </w:r>
      <w:r w:rsidRPr="00F71E8F">
        <w:t xml:space="preserve"> at</w:t>
      </w:r>
      <w:r w:rsidR="00C02ACA">
        <w:t xml:space="preserve"> </w:t>
      </w:r>
      <w:r w:rsidRPr="00F71E8F">
        <w:t>Appendix A.</w:t>
      </w:r>
    </w:p>
    <w:p w14:paraId="21B7E6E9" w14:textId="77777777" w:rsidR="004B19E0" w:rsidRPr="00F71E8F" w:rsidRDefault="004B19E0" w:rsidP="00F71E8F">
      <w:pPr>
        <w:pStyle w:val="BodyText"/>
        <w:spacing w:after="0"/>
      </w:pPr>
    </w:p>
    <w:p w14:paraId="27223F27" w14:textId="77777777" w:rsidR="004B19E0" w:rsidRPr="00F71E8F" w:rsidRDefault="004B19E0" w:rsidP="00F71E8F">
      <w:pPr>
        <w:pStyle w:val="BodyText"/>
        <w:spacing w:after="0"/>
        <w:rPr>
          <w:b/>
        </w:rPr>
      </w:pPr>
      <w:r w:rsidRPr="00F71E8F">
        <w:rPr>
          <w:b/>
        </w:rPr>
        <w:lastRenderedPageBreak/>
        <w:t>Fee status determination</w:t>
      </w:r>
    </w:p>
    <w:p w14:paraId="67DD9215" w14:textId="77777777" w:rsidR="0014512F" w:rsidRPr="00F71E8F" w:rsidRDefault="004B19E0" w:rsidP="00280EBD">
      <w:pPr>
        <w:pStyle w:val="BodyText"/>
        <w:spacing w:after="0"/>
        <w:jc w:val="both"/>
      </w:pPr>
      <w:r w:rsidRPr="00F71E8F">
        <w:t>The Scottish Government laid down the new Fee Status Regulations</w:t>
      </w:r>
    </w:p>
    <w:p w14:paraId="61EDF3F0" w14:textId="4972932E" w:rsidR="00F71E8F" w:rsidRPr="00280EBD" w:rsidRDefault="004B19E0" w:rsidP="00280EBD">
      <w:pPr>
        <w:pStyle w:val="BodyText"/>
        <w:spacing w:after="0"/>
        <w:jc w:val="both"/>
        <w:rPr>
          <w:rStyle w:val="Hyperlink"/>
          <w:color w:val="auto"/>
          <w:u w:val="none"/>
        </w:rPr>
      </w:pPr>
      <w:r w:rsidRPr="00F71E8F">
        <w:t>in May 2022</w:t>
      </w:r>
      <w:r w:rsidR="00DB714C">
        <w:t xml:space="preserve"> as explained by the UK Council for International Student</w:t>
      </w:r>
      <w:r w:rsidR="00280EBD">
        <w:t xml:space="preserve"> </w:t>
      </w:r>
      <w:r w:rsidR="00DB714C">
        <w:t>Affairs</w:t>
      </w:r>
      <w:r w:rsidRPr="00F71E8F">
        <w:t xml:space="preserve">: </w:t>
      </w:r>
      <w:hyperlink r:id="rId16" w:history="1">
        <w:r w:rsidRPr="00F71E8F">
          <w:rPr>
            <w:rStyle w:val="Hyperlink"/>
            <w:color w:val="auto"/>
          </w:rPr>
          <w:t>The Education (Fees) (Scotland) Regulations 2022.</w:t>
        </w:r>
      </w:hyperlink>
      <w:r w:rsidR="00280EBD">
        <w:t xml:space="preserve"> </w:t>
      </w:r>
      <w:r w:rsidRPr="00F71E8F">
        <w:t>Additional information on Determination, Direction and FE</w:t>
      </w:r>
      <w:r w:rsidR="00280EBD">
        <w:t xml:space="preserve"> </w:t>
      </w:r>
      <w:r w:rsidRPr="00F71E8F">
        <w:t>Residency guidance can be accessed on the SFC website - SFC:</w:t>
      </w:r>
      <w:r w:rsidR="00280EBD">
        <w:t xml:space="preserve"> </w:t>
      </w:r>
      <w:r w:rsidR="00C92DD4">
        <w:fldChar w:fldCharType="begin"/>
      </w:r>
      <w:r w:rsidR="00C92DD4">
        <w:instrText>HYPERLINK "https://www.sfc.ac.uk/our-funding/college-funding/student-support/"</w:instrText>
      </w:r>
      <w:r w:rsidR="00C92DD4">
        <w:fldChar w:fldCharType="separate"/>
      </w:r>
      <w:r w:rsidRPr="00C92DD4">
        <w:rPr>
          <w:rStyle w:val="Hyperlink"/>
        </w:rPr>
        <w:t xml:space="preserve">information for colleges. </w:t>
      </w:r>
    </w:p>
    <w:p w14:paraId="23D5C6DC" w14:textId="77777777" w:rsidR="00280EBD" w:rsidRDefault="00C92DD4" w:rsidP="00280EBD">
      <w:pPr>
        <w:pStyle w:val="BodyText"/>
        <w:spacing w:after="0"/>
        <w:jc w:val="both"/>
      </w:pPr>
      <w:r>
        <w:fldChar w:fldCharType="end"/>
      </w:r>
    </w:p>
    <w:p w14:paraId="0F312694" w14:textId="5B3A9F51" w:rsidR="001244BC" w:rsidRDefault="001244BC" w:rsidP="00280EBD">
      <w:pPr>
        <w:pStyle w:val="BodyText"/>
        <w:spacing w:after="0"/>
        <w:jc w:val="both"/>
      </w:pPr>
      <w:r>
        <w:t xml:space="preserve">You are Home-Scotland status if you normally live in Scotland or are ordinarily resident (i.e. your residence is not connected to undertaking a course of education) in Scotland at the start of the course. </w:t>
      </w:r>
    </w:p>
    <w:p w14:paraId="72FEC582" w14:textId="77777777" w:rsidR="00280EBD" w:rsidRDefault="00280EBD" w:rsidP="00280EBD">
      <w:pPr>
        <w:pStyle w:val="BodyText"/>
        <w:spacing w:after="0"/>
        <w:jc w:val="both"/>
      </w:pPr>
    </w:p>
    <w:p w14:paraId="6BA1BA67" w14:textId="77777777" w:rsidR="001244BC" w:rsidRDefault="001244BC" w:rsidP="00280EBD">
      <w:pPr>
        <w:pStyle w:val="BodyText"/>
        <w:jc w:val="both"/>
      </w:pPr>
      <w:r>
        <w:t>You are Home-RUK status if you normally live in the rest of the UK but will become a resident of Scotland at the start of the course in order to undertake a course of education or remain a resident of another part of the UK.</w:t>
      </w:r>
    </w:p>
    <w:p w14:paraId="527C8CC4" w14:textId="77777777" w:rsidR="001244BC" w:rsidRPr="00F71E8F" w:rsidRDefault="001244BC" w:rsidP="001244BC">
      <w:pPr>
        <w:pStyle w:val="BodyText"/>
        <w:spacing w:after="0"/>
        <w:ind w:left="0"/>
      </w:pPr>
    </w:p>
    <w:p w14:paraId="17255665" w14:textId="10E76F3A" w:rsidR="004B19E0" w:rsidRDefault="004B19E0" w:rsidP="00280EBD">
      <w:pPr>
        <w:pStyle w:val="Bulletlist"/>
      </w:pPr>
      <w:r w:rsidRPr="00F71E8F">
        <w:t xml:space="preserve">Brexit Guidance – EU Settlement Scheme EU, EEA and Swiss nationals and their respective family members who are living in the UK by the end of the transition period (31 December 2020) and continue to live here after that date have citizens’ rights under the EU Withdrawal Agreement, the EEA EFTA Separation Agreement and the Swiss Citizens’ Rights Agreement (“the Withdrawal Agreements”). Those who meet the conditions of the Withdrawal Agreements can continue to legally reside in the UK and enjoy associated rights. The rights of those who move to the UK after the end of the transition period (unless they have citizens’ rights as a family member of a person already in the UK) will be subject to new Home Office visa arrangements. </w:t>
      </w:r>
    </w:p>
    <w:p w14:paraId="19A2CE7A" w14:textId="77777777" w:rsidR="00DB714C" w:rsidRPr="00F71E8F" w:rsidRDefault="00DB714C" w:rsidP="00280EBD">
      <w:pPr>
        <w:pStyle w:val="Bulletlist"/>
        <w:numPr>
          <w:ilvl w:val="0"/>
          <w:numId w:val="0"/>
        </w:numPr>
        <w:ind w:left="1418"/>
      </w:pPr>
    </w:p>
    <w:p w14:paraId="0E701718" w14:textId="77777777" w:rsidR="004B19E0" w:rsidRPr="00F71E8F" w:rsidRDefault="004B19E0" w:rsidP="00280EBD">
      <w:pPr>
        <w:pStyle w:val="Bulletlist"/>
      </w:pPr>
      <w:r w:rsidRPr="00F71E8F">
        <w:t>Those who have citizens’ rights can apply for settled status via the Home Office’s EU Settlement Scheme (EUSS). They will be awarded:</w:t>
      </w:r>
    </w:p>
    <w:p w14:paraId="7D32A23F" w14:textId="77777777" w:rsidR="004B19E0" w:rsidRPr="00F71E8F" w:rsidRDefault="004B19E0" w:rsidP="00280EBD">
      <w:pPr>
        <w:pStyle w:val="Bulletlist"/>
      </w:pPr>
      <w:r w:rsidRPr="00F71E8F">
        <w:rPr>
          <w:b/>
        </w:rPr>
        <w:t>Settled status</w:t>
      </w:r>
      <w:r w:rsidRPr="00F71E8F">
        <w:t xml:space="preserve"> (i.e. indefinite leave to remain) if they have the requisite minimum of five years of continuous lawful residence in the UK, or</w:t>
      </w:r>
    </w:p>
    <w:p w14:paraId="1A874360" w14:textId="77777777" w:rsidR="004B19E0" w:rsidRPr="00F71E8F" w:rsidRDefault="004B19E0" w:rsidP="00280EBD">
      <w:pPr>
        <w:pStyle w:val="Bulletlist"/>
      </w:pPr>
      <w:r w:rsidRPr="00F71E8F">
        <w:rPr>
          <w:b/>
        </w:rPr>
        <w:t>Pre-settled status</w:t>
      </w:r>
      <w:r w:rsidRPr="00F71E8F">
        <w:t xml:space="preserve"> (i.e. limited leave to remain) if they have a shorter period of UK residence (any period of residence of less than five continuous years). After five years of continuous lawful residence in UK they can apply to change this status to </w:t>
      </w:r>
      <w:r w:rsidRPr="00F71E8F">
        <w:lastRenderedPageBreak/>
        <w:t>settled status and should do so before their pre-settled status expires.</w:t>
      </w:r>
    </w:p>
    <w:p w14:paraId="52307059" w14:textId="77777777" w:rsidR="004B19E0" w:rsidRPr="00F71E8F" w:rsidRDefault="004B19E0" w:rsidP="00280EBD">
      <w:pPr>
        <w:pStyle w:val="Bulletlist"/>
        <w:numPr>
          <w:ilvl w:val="0"/>
          <w:numId w:val="0"/>
        </w:numPr>
        <w:ind w:left="1418"/>
      </w:pPr>
    </w:p>
    <w:p w14:paraId="2752E232" w14:textId="63944AAA" w:rsidR="004B19E0" w:rsidRDefault="004B19E0" w:rsidP="00280EBD">
      <w:pPr>
        <w:pStyle w:val="Bulletlist"/>
        <w:numPr>
          <w:ilvl w:val="0"/>
          <w:numId w:val="0"/>
        </w:numPr>
        <w:ind w:left="1418"/>
      </w:pPr>
      <w:r w:rsidRPr="00F71E8F">
        <w:t>Please note – Those who have a family member that is an eligible person of Northern Ireland can also apply to the EUSS (regardless of whether the family member is an EU, EEA or Swiss citizen). To be eligible, the person of Northern Ireland must:</w:t>
      </w:r>
    </w:p>
    <w:p w14:paraId="4B0139DC" w14:textId="77777777" w:rsidR="00280EBD" w:rsidRPr="00F71E8F" w:rsidRDefault="00280EBD" w:rsidP="00280EBD">
      <w:pPr>
        <w:pStyle w:val="Bulletlist"/>
        <w:numPr>
          <w:ilvl w:val="0"/>
          <w:numId w:val="0"/>
        </w:numPr>
        <w:ind w:left="1418"/>
      </w:pPr>
    </w:p>
    <w:p w14:paraId="31BC662A" w14:textId="77777777" w:rsidR="004B19E0" w:rsidRPr="00F71E8F" w:rsidRDefault="004B19E0" w:rsidP="00280EBD">
      <w:pPr>
        <w:pStyle w:val="Bulletlist"/>
      </w:pPr>
      <w:r w:rsidRPr="00F71E8F">
        <w:t xml:space="preserve">Be a UK, Irish or dual UK/Irish national; </w:t>
      </w:r>
    </w:p>
    <w:p w14:paraId="23A83678" w14:textId="77777777" w:rsidR="004B19E0" w:rsidRPr="00F71E8F" w:rsidRDefault="004B19E0" w:rsidP="00280EBD">
      <w:pPr>
        <w:pStyle w:val="Bulletlist"/>
      </w:pPr>
      <w:r w:rsidRPr="00F71E8F">
        <w:t xml:space="preserve">Have been born in Northern Ireland; </w:t>
      </w:r>
    </w:p>
    <w:p w14:paraId="073E71F0" w14:textId="77777777" w:rsidR="004B19E0" w:rsidRPr="00F71E8F" w:rsidRDefault="004B19E0" w:rsidP="00280EBD">
      <w:pPr>
        <w:pStyle w:val="Bulletlist"/>
      </w:pPr>
      <w:r w:rsidRPr="00F71E8F">
        <w:t xml:space="preserve">At the time of their birth, have at least one parent who held British, Irish or dual nationality (or was without any restriction on their period of residence); </w:t>
      </w:r>
    </w:p>
    <w:p w14:paraId="01A5BD96" w14:textId="77777777" w:rsidR="004B19E0" w:rsidRDefault="004B19E0" w:rsidP="00280EBD">
      <w:pPr>
        <w:pStyle w:val="Bulletlist"/>
      </w:pPr>
      <w:r w:rsidRPr="00F71E8F">
        <w:t>Be living in the UK by 31 December 2020.</w:t>
      </w:r>
    </w:p>
    <w:p w14:paraId="14E95935" w14:textId="77777777" w:rsidR="00DB714C" w:rsidRDefault="00DB714C" w:rsidP="002C0BAA">
      <w:pPr>
        <w:pStyle w:val="BodyText"/>
        <w:spacing w:after="0"/>
        <w:ind w:left="0"/>
      </w:pPr>
    </w:p>
    <w:p w14:paraId="2CDAE574" w14:textId="0225489A" w:rsidR="00C92DD4" w:rsidRDefault="00C92DD4" w:rsidP="00280EBD">
      <w:pPr>
        <w:pStyle w:val="BodyText"/>
        <w:spacing w:after="0"/>
        <w:jc w:val="both"/>
      </w:pPr>
      <w:r w:rsidRPr="00F71E8F">
        <w:t>The table below provides a</w:t>
      </w:r>
      <w:r w:rsidR="002C0BAA">
        <w:t xml:space="preserve"> summary of current fee status definitions but students should</w:t>
      </w:r>
      <w:r w:rsidR="001244BC">
        <w:t xml:space="preserve"> contact </w:t>
      </w:r>
      <w:hyperlink r:id="rId17" w:history="1">
        <w:r w:rsidR="001244BC" w:rsidRPr="00F71E8F">
          <w:rPr>
            <w:rStyle w:val="Hyperlink"/>
            <w:color w:val="auto"/>
          </w:rPr>
          <w:t>international@edinburghcollege.ac.uk</w:t>
        </w:r>
      </w:hyperlink>
      <w:r w:rsidR="001244BC" w:rsidRPr="00F71E8F">
        <w:t xml:space="preserve"> or refer to </w:t>
      </w:r>
      <w:hyperlink r:id="rId18" w:history="1">
        <w:r w:rsidR="001244BC" w:rsidRPr="00F71E8F">
          <w:rPr>
            <w:rStyle w:val="Hyperlink"/>
            <w:color w:val="auto"/>
          </w:rPr>
          <w:t>ukcisa.org.uk</w:t>
        </w:r>
      </w:hyperlink>
      <w:r w:rsidR="001244BC">
        <w:t xml:space="preserve"> for the latest updates</w:t>
      </w:r>
      <w:r w:rsidR="002C0BAA">
        <w:t>:</w:t>
      </w:r>
    </w:p>
    <w:p w14:paraId="4FB05BA3" w14:textId="77777777" w:rsidR="00C92DD4" w:rsidRPr="00F71E8F" w:rsidRDefault="00C92DD4" w:rsidP="00F71E8F">
      <w:pPr>
        <w:pStyle w:val="BodyText"/>
        <w:spacing w:after="0"/>
      </w:pPr>
    </w:p>
    <w:tbl>
      <w:tblPr>
        <w:tblStyle w:val="TableGrid"/>
        <w:tblW w:w="0" w:type="auto"/>
        <w:tblInd w:w="567" w:type="dxa"/>
        <w:tblLook w:val="04A0" w:firstRow="1" w:lastRow="0" w:firstColumn="1" w:lastColumn="0" w:noHBand="0" w:noVBand="1"/>
      </w:tblPr>
      <w:tblGrid>
        <w:gridCol w:w="1838"/>
        <w:gridCol w:w="6605"/>
      </w:tblGrid>
      <w:tr w:rsidR="00F71E8F" w:rsidRPr="00F71E8F" w14:paraId="41DDE662" w14:textId="77777777" w:rsidTr="00F57669">
        <w:tc>
          <w:tcPr>
            <w:tcW w:w="1838" w:type="dxa"/>
          </w:tcPr>
          <w:p w14:paraId="667B11DD" w14:textId="5CA3A741" w:rsidR="004B19E0" w:rsidRPr="00F71E8F" w:rsidRDefault="004B19E0" w:rsidP="00F71E8F">
            <w:pPr>
              <w:pStyle w:val="BodyText"/>
              <w:spacing w:after="0"/>
              <w:ind w:left="0"/>
              <w:rPr>
                <w:b/>
              </w:rPr>
            </w:pPr>
            <w:r w:rsidRPr="00F71E8F">
              <w:rPr>
                <w:b/>
              </w:rPr>
              <w:t xml:space="preserve">Home </w:t>
            </w:r>
            <w:r w:rsidR="002C0BAA">
              <w:rPr>
                <w:b/>
              </w:rPr>
              <w:t>–</w:t>
            </w:r>
            <w:r w:rsidRPr="00F71E8F">
              <w:rPr>
                <w:b/>
              </w:rPr>
              <w:t xml:space="preserve"> Scotland</w:t>
            </w:r>
          </w:p>
        </w:tc>
        <w:tc>
          <w:tcPr>
            <w:tcW w:w="6605" w:type="dxa"/>
          </w:tcPr>
          <w:p w14:paraId="1A693E9A" w14:textId="5A67B969" w:rsidR="001922BB" w:rsidRDefault="004B19E0" w:rsidP="00280EBD">
            <w:pPr>
              <w:pStyle w:val="BodyText"/>
              <w:spacing w:after="0"/>
              <w:ind w:left="0"/>
              <w:jc w:val="both"/>
            </w:pPr>
            <w:r w:rsidRPr="00F71E8F">
              <w:t xml:space="preserve">Students who normally live in Scotland and have British citizenship or ‘settled’ status (i.e. settlement, indefinite leave to remain) in the UK will have a fee status of Home – Scotland. </w:t>
            </w:r>
          </w:p>
          <w:p w14:paraId="5840DAA4" w14:textId="77777777" w:rsidR="00280EBD" w:rsidRPr="00F71E8F" w:rsidRDefault="00280EBD" w:rsidP="00280EBD">
            <w:pPr>
              <w:pStyle w:val="BodyText"/>
              <w:spacing w:after="0"/>
              <w:ind w:left="0"/>
              <w:jc w:val="both"/>
            </w:pPr>
          </w:p>
          <w:p w14:paraId="52936253" w14:textId="13D03974" w:rsidR="001922BB" w:rsidRPr="00F71E8F" w:rsidRDefault="004B19E0" w:rsidP="00280EBD">
            <w:pPr>
              <w:pStyle w:val="BodyText"/>
              <w:numPr>
                <w:ilvl w:val="0"/>
                <w:numId w:val="29"/>
              </w:numPr>
              <w:spacing w:after="0"/>
              <w:jc w:val="both"/>
            </w:pPr>
            <w:r w:rsidRPr="00F71E8F">
              <w:t xml:space="preserve">Students must have been ordinarily resident in the UK for the </w:t>
            </w:r>
            <w:r w:rsidR="00503081">
              <w:t>3</w:t>
            </w:r>
            <w:r w:rsidR="00503081" w:rsidRPr="00F71E8F">
              <w:t xml:space="preserve"> </w:t>
            </w:r>
            <w:r w:rsidRPr="00F71E8F">
              <w:t xml:space="preserve">years prior to the start date of their course and the main purpose of that period of residence must not have been to receive full-time education. Certain categories of home student fees status require that the student is ordinarily resident in Scotland on the 1 August or 1 January closest to the beginning of the first term of their course. </w:t>
            </w:r>
          </w:p>
          <w:p w14:paraId="7B2FF5D2" w14:textId="77777777" w:rsidR="001922BB" w:rsidRPr="00F71E8F" w:rsidRDefault="001922BB" w:rsidP="00F71E8F">
            <w:pPr>
              <w:pStyle w:val="BodyText"/>
              <w:spacing w:after="0"/>
              <w:ind w:left="720"/>
            </w:pPr>
          </w:p>
          <w:p w14:paraId="79F67A2A" w14:textId="77777777" w:rsidR="00772332" w:rsidRPr="00F71E8F" w:rsidRDefault="004B19E0" w:rsidP="00280EBD">
            <w:pPr>
              <w:pStyle w:val="BodyText"/>
              <w:spacing w:after="0"/>
              <w:ind w:left="0"/>
              <w:jc w:val="both"/>
            </w:pPr>
            <w:r w:rsidRPr="00F71E8F">
              <w:t xml:space="preserve">The applicants below must all meet the residency conditions of 3 years in the UK, EEA or Switzerland and must be ordinarily resident in the UK at the start of the course. </w:t>
            </w:r>
          </w:p>
          <w:p w14:paraId="7FB98747" w14:textId="77777777" w:rsidR="00772332" w:rsidRPr="00F71E8F" w:rsidRDefault="004B19E0" w:rsidP="00280EBD">
            <w:pPr>
              <w:pStyle w:val="BodyText"/>
              <w:numPr>
                <w:ilvl w:val="0"/>
                <w:numId w:val="29"/>
              </w:numPr>
              <w:spacing w:after="0"/>
              <w:jc w:val="both"/>
            </w:pPr>
            <w:r w:rsidRPr="00F71E8F">
              <w:lastRenderedPageBreak/>
              <w:t xml:space="preserve">EU nationals and their family members living in the UK before the end of 2020 who have settled or pre-settled status. </w:t>
            </w:r>
          </w:p>
          <w:p w14:paraId="0B87AFE6" w14:textId="77777777" w:rsidR="00772332" w:rsidRPr="00F71E8F" w:rsidRDefault="004B19E0" w:rsidP="00280EBD">
            <w:pPr>
              <w:pStyle w:val="BodyText"/>
              <w:numPr>
                <w:ilvl w:val="0"/>
                <w:numId w:val="29"/>
              </w:numPr>
              <w:spacing w:after="0"/>
              <w:jc w:val="both"/>
            </w:pPr>
            <w:r w:rsidRPr="00F71E8F">
              <w:t>Non-EU EEA and Swiss nationals and their family members living in the UK before the end of 2020 who have settled status, or are qualifying frontier workers who meet the existing migrant / frontier worker or self-employed conditions and have pre</w:t>
            </w:r>
            <w:r w:rsidR="003C4088" w:rsidRPr="00F71E8F">
              <w:t>-</w:t>
            </w:r>
            <w:r w:rsidRPr="00F71E8F">
              <w:t xml:space="preserve">settled status. </w:t>
            </w:r>
          </w:p>
          <w:p w14:paraId="6F73BCD4" w14:textId="77777777" w:rsidR="00772332" w:rsidRPr="00F71E8F" w:rsidRDefault="004B19E0" w:rsidP="00280EBD">
            <w:pPr>
              <w:pStyle w:val="BodyText"/>
              <w:numPr>
                <w:ilvl w:val="0"/>
                <w:numId w:val="29"/>
              </w:numPr>
              <w:spacing w:after="0"/>
              <w:jc w:val="both"/>
            </w:pPr>
            <w:r w:rsidRPr="00F71E8F">
              <w:t xml:space="preserve">The children of former migrant workers where the child has settled or pre-settled status. </w:t>
            </w:r>
          </w:p>
          <w:p w14:paraId="46200CA6" w14:textId="77777777" w:rsidR="00772332" w:rsidRPr="00F71E8F" w:rsidRDefault="004B19E0" w:rsidP="00280EBD">
            <w:pPr>
              <w:pStyle w:val="BodyText"/>
              <w:numPr>
                <w:ilvl w:val="0"/>
                <w:numId w:val="29"/>
              </w:numPr>
              <w:spacing w:after="0"/>
              <w:jc w:val="both"/>
            </w:pPr>
            <w:r w:rsidRPr="00F71E8F">
              <w:t xml:space="preserve">Family members of a relevant person of Northern Ireland living in the UK by the end of the transition period. </w:t>
            </w:r>
          </w:p>
          <w:p w14:paraId="56920B0E" w14:textId="77777777" w:rsidR="00772332" w:rsidRPr="00F71E8F" w:rsidRDefault="004B19E0" w:rsidP="00280EBD">
            <w:pPr>
              <w:pStyle w:val="BodyText"/>
              <w:numPr>
                <w:ilvl w:val="0"/>
                <w:numId w:val="29"/>
              </w:numPr>
              <w:spacing w:after="0"/>
              <w:jc w:val="both"/>
            </w:pPr>
            <w:r w:rsidRPr="00F71E8F">
              <w:t xml:space="preserve">Irish nationals and their family members living in the UK before the end of 2020. </w:t>
            </w:r>
          </w:p>
          <w:p w14:paraId="3BBEEE41" w14:textId="77777777" w:rsidR="00772332" w:rsidRPr="00F71E8F" w:rsidRDefault="004B19E0" w:rsidP="00280EBD">
            <w:pPr>
              <w:pStyle w:val="BodyText"/>
              <w:numPr>
                <w:ilvl w:val="0"/>
                <w:numId w:val="29"/>
              </w:numPr>
              <w:spacing w:after="0"/>
              <w:jc w:val="both"/>
            </w:pPr>
            <w:r w:rsidRPr="00F71E8F">
              <w:t xml:space="preserve">Irish nationals who move to the UK after the end of the transition period (31 December 2020). </w:t>
            </w:r>
          </w:p>
          <w:p w14:paraId="26C7091C" w14:textId="77777777" w:rsidR="004B19E0" w:rsidRPr="00F71E8F" w:rsidRDefault="004B19E0" w:rsidP="00280EBD">
            <w:pPr>
              <w:pStyle w:val="BodyText"/>
              <w:numPr>
                <w:ilvl w:val="0"/>
                <w:numId w:val="29"/>
              </w:numPr>
              <w:spacing w:after="0"/>
              <w:jc w:val="both"/>
            </w:pPr>
            <w:r w:rsidRPr="00F71E8F">
              <w:t>Dual UK/Irish nationals living in Northern Ireland who exercised their EU residence rights before the end of 2020.</w:t>
            </w:r>
          </w:p>
          <w:p w14:paraId="3CB53450" w14:textId="77777777" w:rsidR="00772332" w:rsidRPr="00F71E8F" w:rsidRDefault="00772332" w:rsidP="00280EBD">
            <w:pPr>
              <w:pStyle w:val="BodyText"/>
              <w:numPr>
                <w:ilvl w:val="0"/>
                <w:numId w:val="29"/>
              </w:numPr>
              <w:spacing w:after="0"/>
              <w:jc w:val="both"/>
            </w:pPr>
            <w:r w:rsidRPr="00F71E8F">
              <w:t xml:space="preserve">UK nationals and their family members living in the EEA or Switzerland on 31 December 2020 (or living in the UK immediately following a period of residence in the EEA or Switzerland). </w:t>
            </w:r>
          </w:p>
          <w:p w14:paraId="0EA4C34C" w14:textId="77777777" w:rsidR="00772332" w:rsidRPr="00F71E8F" w:rsidRDefault="00772332" w:rsidP="00280EBD">
            <w:pPr>
              <w:pStyle w:val="BodyText"/>
              <w:numPr>
                <w:ilvl w:val="0"/>
                <w:numId w:val="29"/>
              </w:numPr>
              <w:spacing w:after="0"/>
              <w:jc w:val="both"/>
            </w:pPr>
            <w:r w:rsidRPr="00F71E8F">
              <w:t xml:space="preserve">Dual UK/EU nationals (within the personal scope of Article 10 of the EU Withdrawal Agreement) who are resident elsewhere in the UK who did exercise their EU residence rights. </w:t>
            </w:r>
          </w:p>
          <w:p w14:paraId="61E4F31B" w14:textId="77777777" w:rsidR="00772332" w:rsidRPr="00F71E8F" w:rsidRDefault="00772332" w:rsidP="00280EBD">
            <w:pPr>
              <w:pStyle w:val="BodyText"/>
              <w:numPr>
                <w:ilvl w:val="0"/>
                <w:numId w:val="29"/>
              </w:numPr>
              <w:spacing w:after="0"/>
              <w:jc w:val="both"/>
            </w:pPr>
            <w:r w:rsidRPr="00F71E8F">
              <w:t xml:space="preserve">Children of Turkish workers – both the child and the worker must have been ordinarily resident in the UK before the end of 2020. </w:t>
            </w:r>
          </w:p>
          <w:p w14:paraId="274F2B00" w14:textId="77777777" w:rsidR="00772332" w:rsidRPr="00F71E8F" w:rsidRDefault="00772332" w:rsidP="00280EBD">
            <w:pPr>
              <w:pStyle w:val="BodyText"/>
              <w:numPr>
                <w:ilvl w:val="0"/>
                <w:numId w:val="29"/>
              </w:numPr>
              <w:spacing w:after="0"/>
              <w:jc w:val="both"/>
            </w:pPr>
            <w:r w:rsidRPr="00F71E8F">
              <w:t xml:space="preserve">Children of Swiss nationals where the Swiss national was living in the UK before the end of 2020 and has been granted pre-settled or settled status. </w:t>
            </w:r>
          </w:p>
          <w:p w14:paraId="233170D3" w14:textId="77777777" w:rsidR="00772332" w:rsidRPr="00F71E8F" w:rsidRDefault="00772332" w:rsidP="00280EBD">
            <w:pPr>
              <w:pStyle w:val="BodyText"/>
              <w:numPr>
                <w:ilvl w:val="0"/>
                <w:numId w:val="29"/>
              </w:numPr>
              <w:spacing w:after="0"/>
              <w:jc w:val="both"/>
            </w:pPr>
            <w:r w:rsidRPr="00F71E8F">
              <w:t xml:space="preserve">Certain other categories of students also qualify for Home student fee status depending </w:t>
            </w:r>
            <w:r w:rsidRPr="00F71E8F">
              <w:lastRenderedPageBreak/>
              <w:t xml:space="preserve">on their nationality / UK immigration permission and ordinary residence. </w:t>
            </w:r>
          </w:p>
          <w:p w14:paraId="3AC20F9E" w14:textId="7AB5129C" w:rsidR="00772332" w:rsidRPr="000625B4" w:rsidRDefault="00772332" w:rsidP="000625B4">
            <w:pPr>
              <w:pStyle w:val="BodyText"/>
              <w:numPr>
                <w:ilvl w:val="0"/>
                <w:numId w:val="29"/>
              </w:numPr>
              <w:spacing w:after="0"/>
              <w:jc w:val="both"/>
            </w:pPr>
            <w:r w:rsidRPr="00F71E8F">
              <w:t xml:space="preserve">In addition, in March 2022, the UK Government launched three immigration routes for Ukrainian nationals impacted by the conflict in their home country to resettle in the UK. </w:t>
            </w:r>
            <w:r w:rsidRPr="000625B4">
              <w:t>Please contact</w:t>
            </w:r>
            <w:r w:rsidR="000625B4" w:rsidRPr="000625B4">
              <w:t xml:space="preserve"> </w:t>
            </w:r>
            <w:hyperlink r:id="rId19" w:history="1">
              <w:r w:rsidR="000625B4" w:rsidRPr="000625B4">
                <w:rPr>
                  <w:rStyle w:val="Hyperlink"/>
                </w:rPr>
                <w:t>international@edinburghcollege.ac.uk</w:t>
              </w:r>
            </w:hyperlink>
            <w:r w:rsidRPr="000625B4">
              <w:t xml:space="preserve"> for more information.</w:t>
            </w:r>
          </w:p>
        </w:tc>
      </w:tr>
      <w:tr w:rsidR="00F71E8F" w:rsidRPr="00F71E8F" w14:paraId="7A80CC91" w14:textId="77777777" w:rsidTr="00F57669">
        <w:tc>
          <w:tcPr>
            <w:tcW w:w="1838" w:type="dxa"/>
          </w:tcPr>
          <w:p w14:paraId="78DC0A1A" w14:textId="77777777" w:rsidR="004B19E0" w:rsidRPr="00F71E8F" w:rsidRDefault="00772332" w:rsidP="00F71E8F">
            <w:pPr>
              <w:pStyle w:val="BodyText"/>
              <w:spacing w:after="0"/>
              <w:ind w:left="0"/>
              <w:rPr>
                <w:b/>
              </w:rPr>
            </w:pPr>
            <w:r w:rsidRPr="00F71E8F">
              <w:rPr>
                <w:b/>
              </w:rPr>
              <w:lastRenderedPageBreak/>
              <w:t>Home - RUK (England, Wales and Northern Ireland)</w:t>
            </w:r>
          </w:p>
        </w:tc>
        <w:tc>
          <w:tcPr>
            <w:tcW w:w="6605" w:type="dxa"/>
          </w:tcPr>
          <w:p w14:paraId="570F6BF3" w14:textId="606DAD72" w:rsidR="004B19E0" w:rsidRDefault="00772332" w:rsidP="000625B4">
            <w:pPr>
              <w:pStyle w:val="BodyText"/>
              <w:spacing w:after="0"/>
              <w:ind w:left="0"/>
              <w:jc w:val="both"/>
            </w:pPr>
            <w:r w:rsidRPr="00F71E8F">
              <w:t>Students who normally live in England, Wales and Northern Ireland and who have British citizenship or ‘settled’ status in the UK</w:t>
            </w:r>
            <w:r w:rsidR="002C0BAA">
              <w:t xml:space="preserve"> (but don’t meet any of the above mentioned ‘Home’ criteria)</w:t>
            </w:r>
            <w:r w:rsidRPr="00F71E8F">
              <w:t xml:space="preserve"> will have a fee status of Home - RUK and the fees will be the same as those for Home students. N.B Students must also meet the same ordinary residence requirements as Home-Scotland students.</w:t>
            </w:r>
          </w:p>
          <w:p w14:paraId="3E1D0620" w14:textId="5D27B31E" w:rsidR="002C0BAA" w:rsidRPr="00F71E8F" w:rsidRDefault="002C0BAA" w:rsidP="002C0BAA">
            <w:pPr>
              <w:pStyle w:val="BodyText"/>
              <w:spacing w:after="0"/>
              <w:ind w:left="0"/>
            </w:pPr>
          </w:p>
        </w:tc>
      </w:tr>
      <w:tr w:rsidR="00F71E8F" w:rsidRPr="00F71E8F" w14:paraId="0F944204" w14:textId="77777777" w:rsidTr="00F57669">
        <w:tc>
          <w:tcPr>
            <w:tcW w:w="1838" w:type="dxa"/>
          </w:tcPr>
          <w:p w14:paraId="3A34D9CD" w14:textId="77777777" w:rsidR="004B19E0" w:rsidRPr="00F71E8F" w:rsidRDefault="00772332" w:rsidP="00F71E8F">
            <w:pPr>
              <w:pStyle w:val="BodyText"/>
              <w:spacing w:after="0"/>
              <w:ind w:left="0"/>
              <w:rPr>
                <w:b/>
              </w:rPr>
            </w:pPr>
            <w:r w:rsidRPr="00F71E8F">
              <w:rPr>
                <w:b/>
              </w:rPr>
              <w:t>International</w:t>
            </w:r>
          </w:p>
        </w:tc>
        <w:tc>
          <w:tcPr>
            <w:tcW w:w="6605" w:type="dxa"/>
          </w:tcPr>
          <w:p w14:paraId="18946285" w14:textId="77777777" w:rsidR="004B19E0" w:rsidRPr="00F71E8F" w:rsidRDefault="00772332" w:rsidP="000625B4">
            <w:pPr>
              <w:pStyle w:val="BodyText"/>
              <w:spacing w:after="0"/>
              <w:ind w:left="0"/>
              <w:jc w:val="both"/>
            </w:pPr>
            <w:r w:rsidRPr="00F71E8F">
              <w:t xml:space="preserve">For students holding a passport or national ID card from a country outside the UK </w:t>
            </w:r>
            <w:r w:rsidR="00F96492" w:rsidRPr="00F71E8F">
              <w:t>who don’t meet either the Home or RUK definitions.</w:t>
            </w:r>
            <w:r w:rsidRPr="00F71E8F">
              <w:t xml:space="preserve"> UK national students without the relevant UK/EEA residency, or EU/EEA/Swiss nationals who do not have settled or pre-settled status under the EU Settlement Scheme, then the International rate will normally apply (unless they fall within one of the Home Student Fees category exceptions such as refugees). Students on a UK visa or Biometric Residence Permit with a time restriction / expiry date have limited leave to remain in the UK and do not have ‘settled status’. Such students will not normally qualify for fees at the Home-Scotland or Rest of UK rates unless they fall within certain specified circumstances as below.</w:t>
            </w:r>
          </w:p>
        </w:tc>
      </w:tr>
    </w:tbl>
    <w:p w14:paraId="45B541AF" w14:textId="72E1B6C4" w:rsidR="004B19E0" w:rsidRDefault="004B19E0" w:rsidP="00FE369C">
      <w:pPr>
        <w:pStyle w:val="BodyText"/>
        <w:tabs>
          <w:tab w:val="left" w:pos="8244"/>
        </w:tabs>
        <w:ind w:left="0"/>
      </w:pPr>
    </w:p>
    <w:p w14:paraId="582D796F" w14:textId="038227AC" w:rsidR="000625B4" w:rsidRDefault="000625B4" w:rsidP="00FE369C">
      <w:pPr>
        <w:pStyle w:val="BodyText"/>
        <w:tabs>
          <w:tab w:val="left" w:pos="8244"/>
        </w:tabs>
        <w:ind w:left="0"/>
      </w:pPr>
    </w:p>
    <w:p w14:paraId="33389287" w14:textId="6A959286" w:rsidR="000625B4" w:rsidRDefault="000625B4" w:rsidP="00FE369C">
      <w:pPr>
        <w:pStyle w:val="BodyText"/>
        <w:tabs>
          <w:tab w:val="left" w:pos="8244"/>
        </w:tabs>
        <w:ind w:left="0"/>
      </w:pPr>
    </w:p>
    <w:p w14:paraId="072300C4" w14:textId="77777777" w:rsidR="000625B4" w:rsidRDefault="000625B4" w:rsidP="00FE369C">
      <w:pPr>
        <w:pStyle w:val="BodyText"/>
        <w:tabs>
          <w:tab w:val="left" w:pos="8244"/>
        </w:tabs>
        <w:ind w:left="0"/>
      </w:pPr>
    </w:p>
    <w:p w14:paraId="55A5B32F" w14:textId="77777777" w:rsidR="00861395" w:rsidRDefault="00772332" w:rsidP="00861395">
      <w:pPr>
        <w:pStyle w:val="Heading1"/>
      </w:pPr>
      <w:bookmarkStart w:id="4" w:name="_Toc141043830"/>
      <w:r>
        <w:lastRenderedPageBreak/>
        <w:t>FEE WAIVERS AND CONCESSIONARY FEES</w:t>
      </w:r>
      <w:bookmarkEnd w:id="4"/>
    </w:p>
    <w:p w14:paraId="50D7FF65" w14:textId="77777777" w:rsidR="00772332" w:rsidRPr="00772332" w:rsidRDefault="00772332" w:rsidP="00772332"/>
    <w:p w14:paraId="096DA00F" w14:textId="77777777" w:rsidR="00772332" w:rsidRPr="00F71E8F" w:rsidRDefault="00772332" w:rsidP="000625B4">
      <w:pPr>
        <w:pStyle w:val="Body"/>
        <w:spacing w:after="0"/>
        <w:jc w:val="both"/>
      </w:pPr>
      <w:r w:rsidRPr="00F71E8F">
        <w:t>This section details Edinburgh College’s approach to fee waivers and</w:t>
      </w:r>
    </w:p>
    <w:p w14:paraId="4DA2152C" w14:textId="77777777" w:rsidR="00772332" w:rsidRPr="00F71E8F" w:rsidRDefault="00772332" w:rsidP="000625B4">
      <w:pPr>
        <w:pStyle w:val="Body"/>
        <w:spacing w:after="0"/>
        <w:jc w:val="both"/>
      </w:pPr>
      <w:r w:rsidRPr="00F71E8F">
        <w:t>concessionary fees.</w:t>
      </w:r>
    </w:p>
    <w:p w14:paraId="4FCFFF81" w14:textId="77777777" w:rsidR="000625B4" w:rsidRDefault="000625B4" w:rsidP="000625B4">
      <w:pPr>
        <w:pStyle w:val="Body"/>
        <w:spacing w:after="0"/>
        <w:ind w:left="0"/>
        <w:jc w:val="both"/>
      </w:pPr>
    </w:p>
    <w:p w14:paraId="0D96F607" w14:textId="7E3F215C" w:rsidR="00772332" w:rsidRPr="00F71E8F" w:rsidRDefault="00772332" w:rsidP="000625B4">
      <w:pPr>
        <w:pStyle w:val="Body"/>
        <w:spacing w:after="0"/>
        <w:jc w:val="both"/>
      </w:pPr>
      <w:r w:rsidRPr="00F71E8F">
        <w:t>Edinburgh College will waive the fees of any student entitled to</w:t>
      </w:r>
      <w:r w:rsidR="000625B4">
        <w:t xml:space="preserve"> </w:t>
      </w:r>
      <w:r w:rsidRPr="00F71E8F">
        <w:t>support under the Scottish Funding Council (SFC) Fee Waiver Policy</w:t>
      </w:r>
      <w:r w:rsidR="000625B4">
        <w:t xml:space="preserve"> </w:t>
      </w:r>
      <w:r w:rsidRPr="00F71E8F">
        <w:t>in respect of the activity of a student only if they meet all the</w:t>
      </w:r>
      <w:r w:rsidR="000625B4">
        <w:t xml:space="preserve"> </w:t>
      </w:r>
      <w:r w:rsidRPr="00F71E8F">
        <w:t>relevant</w:t>
      </w:r>
      <w:r w:rsidR="000625B4">
        <w:t xml:space="preserve"> </w:t>
      </w:r>
      <w:r w:rsidRPr="00F71E8F">
        <w:t>criteria in the policy. The policy generally focuses on the</w:t>
      </w:r>
      <w:r w:rsidR="000625B4">
        <w:t xml:space="preserve"> </w:t>
      </w:r>
      <w:r w:rsidRPr="00F71E8F">
        <w:t>student</w:t>
      </w:r>
      <w:r w:rsidR="007158E5">
        <w:t>’</w:t>
      </w:r>
      <w:r w:rsidRPr="00F71E8F">
        <w:t xml:space="preserve">s </w:t>
      </w:r>
      <w:r w:rsidR="00F57669">
        <w:t xml:space="preserve">circumstances </w:t>
      </w:r>
      <w:r w:rsidRPr="00F71E8F">
        <w:t>rather than on the course of study.</w:t>
      </w:r>
    </w:p>
    <w:p w14:paraId="7369218A" w14:textId="77777777" w:rsidR="00772332" w:rsidRPr="00F71E8F" w:rsidRDefault="00772332" w:rsidP="00F71E8F">
      <w:pPr>
        <w:pStyle w:val="Body"/>
        <w:spacing w:after="0"/>
      </w:pPr>
    </w:p>
    <w:p w14:paraId="2E0F3F5B" w14:textId="77777777" w:rsidR="000625B4" w:rsidRDefault="00772332" w:rsidP="000625B4">
      <w:pPr>
        <w:pStyle w:val="Body"/>
        <w:spacing w:after="0"/>
        <w:jc w:val="both"/>
      </w:pPr>
      <w:r w:rsidRPr="00F71E8F">
        <w:t>Full-time and part-time students may be eligible for fee waiver</w:t>
      </w:r>
      <w:r w:rsidR="000625B4">
        <w:t xml:space="preserve"> </w:t>
      </w:r>
      <w:r w:rsidRPr="00F71E8F">
        <w:t>grants for certain college courses provided they meet all the</w:t>
      </w:r>
      <w:r w:rsidR="000625B4">
        <w:t xml:space="preserve"> </w:t>
      </w:r>
      <w:r w:rsidRPr="00F71E8F">
        <w:t>eligibility and residency criteria.</w:t>
      </w:r>
      <w:r w:rsidR="000625B4">
        <w:t xml:space="preserve"> </w:t>
      </w:r>
    </w:p>
    <w:p w14:paraId="4D199E97" w14:textId="77777777" w:rsidR="000625B4" w:rsidRDefault="000625B4" w:rsidP="000625B4">
      <w:pPr>
        <w:pStyle w:val="Body"/>
        <w:spacing w:after="0"/>
        <w:jc w:val="both"/>
      </w:pPr>
    </w:p>
    <w:p w14:paraId="219A311C" w14:textId="19FE5543" w:rsidR="00772332" w:rsidRPr="00F71E8F" w:rsidRDefault="00772332" w:rsidP="000625B4">
      <w:pPr>
        <w:pStyle w:val="Body"/>
        <w:spacing w:after="0"/>
      </w:pPr>
      <w:r w:rsidRPr="00F71E8F">
        <w:t>From academic year 202</w:t>
      </w:r>
      <w:r w:rsidR="002E5FAA" w:rsidRPr="00F71E8F">
        <w:t>3</w:t>
      </w:r>
      <w:r w:rsidRPr="00F71E8F">
        <w:t>-2</w:t>
      </w:r>
      <w:r w:rsidR="002E5FAA" w:rsidRPr="00F71E8F">
        <w:t>4</w:t>
      </w:r>
      <w:r w:rsidRPr="00F71E8F">
        <w:t xml:space="preserve">, the College </w:t>
      </w:r>
      <w:r w:rsidR="00C541B0">
        <w:t>was</w:t>
      </w:r>
      <w:r w:rsidRPr="00F71E8F">
        <w:t xml:space="preserve"> able to allocate a fe</w:t>
      </w:r>
      <w:r w:rsidR="000625B4">
        <w:t xml:space="preserve">e </w:t>
      </w:r>
      <w:r w:rsidRPr="00F71E8F">
        <w:t>waiver to students on all short full-time courses, where they meet</w:t>
      </w:r>
      <w:r w:rsidR="000625B4">
        <w:t xml:space="preserve"> </w:t>
      </w:r>
      <w:r w:rsidR="000625B4" w:rsidRPr="00F71E8F">
        <w:t>eligibility criteria</w:t>
      </w:r>
      <w:r w:rsidR="000625B4">
        <w:t>.</w:t>
      </w:r>
      <w:r w:rsidR="000625B4">
        <w:br/>
      </w:r>
    </w:p>
    <w:p w14:paraId="2B0196FA" w14:textId="286DED1F" w:rsidR="00772332" w:rsidRPr="00F71E8F" w:rsidRDefault="00772332" w:rsidP="000625B4">
      <w:pPr>
        <w:pStyle w:val="Body"/>
        <w:spacing w:after="0"/>
        <w:jc w:val="both"/>
      </w:pPr>
      <w:r w:rsidRPr="00F71E8F">
        <w:t>Fee waivers are generally not available to RUK or International</w:t>
      </w:r>
      <w:r w:rsidR="000625B4">
        <w:t xml:space="preserve"> </w:t>
      </w:r>
      <w:r w:rsidRPr="00F71E8F">
        <w:t xml:space="preserve">students, however in </w:t>
      </w:r>
      <w:r w:rsidR="00F57669">
        <w:t>exceptional</w:t>
      </w:r>
      <w:r w:rsidRPr="00F71E8F">
        <w:t xml:space="preserve"> circumstances fee waiver may be</w:t>
      </w:r>
      <w:r w:rsidR="000625B4">
        <w:t xml:space="preserve"> </w:t>
      </w:r>
      <w:r w:rsidRPr="00F71E8F">
        <w:t>available. Please refer to the Fee Waiver Guidance in the student fee</w:t>
      </w:r>
      <w:r w:rsidR="000625B4">
        <w:t xml:space="preserve"> </w:t>
      </w:r>
      <w:r w:rsidRPr="00F71E8F">
        <w:t xml:space="preserve">section of the </w:t>
      </w:r>
      <w:hyperlink r:id="rId20" w:history="1">
        <w:r w:rsidRPr="00F71E8F">
          <w:rPr>
            <w:rStyle w:val="Hyperlink"/>
            <w:color w:val="auto"/>
          </w:rPr>
          <w:t>College website</w:t>
        </w:r>
      </w:hyperlink>
      <w:r w:rsidRPr="00F71E8F">
        <w:t>.</w:t>
      </w:r>
    </w:p>
    <w:p w14:paraId="7709B375" w14:textId="77777777" w:rsidR="00772332" w:rsidRPr="00F71E8F" w:rsidRDefault="00772332" w:rsidP="00F71E8F">
      <w:pPr>
        <w:pStyle w:val="Body"/>
        <w:spacing w:after="0"/>
      </w:pPr>
    </w:p>
    <w:p w14:paraId="29596E55" w14:textId="114E4E4D" w:rsidR="00772332" w:rsidRPr="00F71E8F" w:rsidRDefault="00772332" w:rsidP="000625B4">
      <w:pPr>
        <w:pStyle w:val="Body"/>
        <w:spacing w:after="0"/>
        <w:jc w:val="both"/>
      </w:pPr>
      <w:r w:rsidRPr="00F71E8F">
        <w:t>Students will be asked to pay separately for any accommodation</w:t>
      </w:r>
      <w:r w:rsidR="000625B4">
        <w:t xml:space="preserve"> </w:t>
      </w:r>
      <w:r w:rsidRPr="00F71E8F">
        <w:t>fees associated with their course.</w:t>
      </w:r>
    </w:p>
    <w:p w14:paraId="66EA732A" w14:textId="77777777" w:rsidR="00772332" w:rsidRPr="00F71E8F" w:rsidRDefault="00772332" w:rsidP="00F71E8F">
      <w:pPr>
        <w:pStyle w:val="Body"/>
        <w:spacing w:after="0"/>
      </w:pPr>
    </w:p>
    <w:p w14:paraId="7F5DD49F" w14:textId="27E847F6" w:rsidR="00772332" w:rsidRPr="00F71E8F" w:rsidRDefault="00772332" w:rsidP="000625B4">
      <w:pPr>
        <w:pStyle w:val="Body"/>
        <w:spacing w:after="0"/>
        <w:jc w:val="both"/>
      </w:pPr>
      <w:r w:rsidRPr="00F71E8F">
        <w:t>Students must pay for any additional examination fees not already</w:t>
      </w:r>
      <w:r w:rsidR="000625B4">
        <w:t xml:space="preserve"> </w:t>
      </w:r>
      <w:r w:rsidRPr="00F71E8F">
        <w:t>included as part of a standard tuition fee.</w:t>
      </w:r>
    </w:p>
    <w:p w14:paraId="4DB2E60D" w14:textId="77777777" w:rsidR="00772332" w:rsidRPr="00F71E8F" w:rsidRDefault="00772332" w:rsidP="00F71E8F">
      <w:pPr>
        <w:pStyle w:val="Body"/>
        <w:spacing w:after="0"/>
      </w:pPr>
    </w:p>
    <w:p w14:paraId="6330582A" w14:textId="77777777" w:rsidR="00772332" w:rsidRPr="00F71E8F" w:rsidRDefault="00772332" w:rsidP="00F71E8F">
      <w:pPr>
        <w:pStyle w:val="Body"/>
        <w:spacing w:after="0"/>
      </w:pPr>
      <w:r w:rsidRPr="00F71E8F">
        <w:t>No concessionary rates are available to students.</w:t>
      </w:r>
    </w:p>
    <w:p w14:paraId="50B31C1F" w14:textId="77777777" w:rsidR="00772332" w:rsidRPr="00F71E8F" w:rsidRDefault="00772332" w:rsidP="00F71E8F">
      <w:pPr>
        <w:pStyle w:val="Body"/>
        <w:spacing w:after="0"/>
      </w:pPr>
    </w:p>
    <w:p w14:paraId="58080B0F" w14:textId="0E1876B8" w:rsidR="00772332" w:rsidRPr="00F71E8F" w:rsidRDefault="00772332" w:rsidP="000625B4">
      <w:pPr>
        <w:pStyle w:val="Body"/>
        <w:spacing w:after="0"/>
        <w:jc w:val="both"/>
      </w:pPr>
      <w:r w:rsidRPr="00F71E8F">
        <w:t>Eligible courses are those whose fees are wholly covered by the fee</w:t>
      </w:r>
      <w:r w:rsidR="000625B4">
        <w:t xml:space="preserve"> </w:t>
      </w:r>
      <w:r w:rsidRPr="00F71E8F">
        <w:t>waiver grant policy. Students taking two or more part-time courses</w:t>
      </w:r>
      <w:r w:rsidR="000625B4">
        <w:t xml:space="preserve"> </w:t>
      </w:r>
      <w:r w:rsidRPr="00F71E8F">
        <w:t>will be eligible for a maximum of one full-time fee waiver. College</w:t>
      </w:r>
      <w:r w:rsidR="000625B4">
        <w:t xml:space="preserve"> </w:t>
      </w:r>
      <w:r w:rsidRPr="00F71E8F">
        <w:t>fee waivers also arise where a student is not invoiced for fees for</w:t>
      </w:r>
      <w:r w:rsidR="000625B4">
        <w:t xml:space="preserve"> </w:t>
      </w:r>
      <w:r w:rsidRPr="00F71E8F">
        <w:t>internal reasons such as (1) a staff member attending a course that</w:t>
      </w:r>
      <w:r w:rsidR="000625B4">
        <w:t xml:space="preserve"> </w:t>
      </w:r>
      <w:r w:rsidRPr="00F71E8F">
        <w:t>has been approved by the Organisational Development team as part</w:t>
      </w:r>
      <w:r w:rsidR="000625B4">
        <w:t xml:space="preserve"> </w:t>
      </w:r>
      <w:r w:rsidRPr="00F71E8F">
        <w:t>of their</w:t>
      </w:r>
      <w:r w:rsidR="000625B4">
        <w:t xml:space="preserve"> </w:t>
      </w:r>
      <w:r w:rsidRPr="00F71E8F">
        <w:t>Individual Development Plan or (2) a student repeating a</w:t>
      </w:r>
      <w:r w:rsidR="000625B4">
        <w:t xml:space="preserve"> </w:t>
      </w:r>
      <w:r w:rsidRPr="00F71E8F">
        <w:t>course or module due to a</w:t>
      </w:r>
      <w:r w:rsidR="00F57669">
        <w:t>n agreed</w:t>
      </w:r>
      <w:r w:rsidRPr="00F71E8F">
        <w:t xml:space="preserve"> failure by the College.</w:t>
      </w:r>
    </w:p>
    <w:p w14:paraId="479D22EE" w14:textId="77777777" w:rsidR="00FE369C" w:rsidRPr="00F71E8F" w:rsidRDefault="00FE369C" w:rsidP="00F71E8F">
      <w:pPr>
        <w:pStyle w:val="Body"/>
        <w:spacing w:after="0"/>
      </w:pPr>
    </w:p>
    <w:p w14:paraId="7251CE30" w14:textId="77777777" w:rsidR="004004FB" w:rsidRPr="00F71E8F" w:rsidRDefault="00772332" w:rsidP="00F71E8F">
      <w:pPr>
        <w:pStyle w:val="BodyText"/>
        <w:spacing w:after="0"/>
        <w:rPr>
          <w:b/>
        </w:rPr>
      </w:pPr>
      <w:r w:rsidRPr="00F71E8F">
        <w:rPr>
          <w:b/>
        </w:rPr>
        <w:t xml:space="preserve">Waived Fees </w:t>
      </w:r>
    </w:p>
    <w:p w14:paraId="475FFD73" w14:textId="77777777" w:rsidR="00772332" w:rsidRPr="00F71E8F" w:rsidRDefault="00772332" w:rsidP="000625B4">
      <w:pPr>
        <w:pStyle w:val="Body"/>
        <w:spacing w:after="0"/>
        <w:jc w:val="both"/>
      </w:pPr>
      <w:r w:rsidRPr="00F71E8F">
        <w:t>Fees waived will be subject to the Fee Waiver Policy supported by the Scottish Funding Council (SFC). Each claimant (</w:t>
      </w:r>
      <w:r w:rsidRPr="00F71E8F">
        <w:rPr>
          <w:rStyle w:val="Emphasis"/>
        </w:rPr>
        <w:t>student</w:t>
      </w:r>
      <w:r w:rsidRPr="00F71E8F">
        <w:t>) must</w:t>
      </w:r>
      <w:r w:rsidR="004004FB" w:rsidRPr="00F71E8F">
        <w:t xml:space="preserve"> </w:t>
      </w:r>
      <w:r w:rsidRPr="00F71E8F">
        <w:t xml:space="preserve">meet the eligibility criteria per the Policy to render a claim as valid. The College provides fee waiver guidance for students and staff (based on the Scottish Funding Council Policy). </w:t>
      </w:r>
    </w:p>
    <w:p w14:paraId="488B01EA" w14:textId="77777777" w:rsidR="00F57669" w:rsidRDefault="00F57669" w:rsidP="00F71E8F">
      <w:pPr>
        <w:pStyle w:val="BodyText"/>
        <w:spacing w:after="0"/>
        <w:rPr>
          <w:b/>
        </w:rPr>
      </w:pPr>
    </w:p>
    <w:p w14:paraId="17D53F62" w14:textId="77777777" w:rsidR="00772332" w:rsidRPr="00F71E8F" w:rsidRDefault="00772332" w:rsidP="00F71E8F">
      <w:pPr>
        <w:pStyle w:val="BodyText"/>
        <w:spacing w:after="0"/>
        <w:rPr>
          <w:b/>
        </w:rPr>
      </w:pPr>
      <w:r w:rsidRPr="00F71E8F">
        <w:rPr>
          <w:b/>
        </w:rPr>
        <w:t xml:space="preserve">Fee Waiver compliance </w:t>
      </w:r>
    </w:p>
    <w:p w14:paraId="6AED501E" w14:textId="47777860" w:rsidR="00772332" w:rsidRDefault="00772332" w:rsidP="000625B4">
      <w:pPr>
        <w:pStyle w:val="BodyText"/>
        <w:spacing w:after="0"/>
        <w:jc w:val="both"/>
      </w:pPr>
      <w:r w:rsidRPr="00F71E8F">
        <w:t>Fee waivers can only be offered if candidates provide documentary evidence to prove eligibility for fee waiver funding</w:t>
      </w:r>
      <w:r w:rsidR="00C536AD" w:rsidRPr="00F71E8F">
        <w:t>.</w:t>
      </w:r>
    </w:p>
    <w:p w14:paraId="4D51E4D3" w14:textId="77777777" w:rsidR="000625B4" w:rsidRPr="00F71E8F" w:rsidRDefault="000625B4" w:rsidP="000625B4">
      <w:pPr>
        <w:pStyle w:val="BodyText"/>
        <w:spacing w:after="0"/>
        <w:jc w:val="both"/>
      </w:pPr>
    </w:p>
    <w:p w14:paraId="2D276D9C" w14:textId="77777777" w:rsidR="00861395" w:rsidRDefault="00772332" w:rsidP="00861395">
      <w:pPr>
        <w:pStyle w:val="Heading1"/>
      </w:pPr>
      <w:bookmarkStart w:id="5" w:name="_Toc141043831"/>
      <w:r>
        <w:t>PAYMENT PLANS</w:t>
      </w:r>
      <w:bookmarkEnd w:id="5"/>
    </w:p>
    <w:p w14:paraId="5CA4C3ED" w14:textId="77777777" w:rsidR="00F57669" w:rsidRDefault="00F57669" w:rsidP="00F71E8F">
      <w:pPr>
        <w:pStyle w:val="BodyText"/>
        <w:spacing w:after="0"/>
      </w:pPr>
    </w:p>
    <w:p w14:paraId="37FD352A" w14:textId="77777777" w:rsidR="00772332" w:rsidRDefault="00772332" w:rsidP="000625B4">
      <w:pPr>
        <w:pStyle w:val="BodyText"/>
        <w:spacing w:after="0"/>
        <w:jc w:val="both"/>
      </w:pPr>
      <w:r>
        <w:t>The College policy is that students are required to pay their course</w:t>
      </w:r>
    </w:p>
    <w:p w14:paraId="603B9CBE" w14:textId="77862939" w:rsidR="00772332" w:rsidRDefault="00772332" w:rsidP="000625B4">
      <w:pPr>
        <w:pStyle w:val="BodyText"/>
        <w:spacing w:after="0"/>
        <w:jc w:val="both"/>
      </w:pPr>
      <w:r>
        <w:t>fees in advance of their course starting. Under specific</w:t>
      </w:r>
      <w:r w:rsidR="00F57669">
        <w:t xml:space="preserve"> </w:t>
      </w:r>
      <w:r>
        <w:t>circumstances, a student may be offered the option to pay fees by</w:t>
      </w:r>
      <w:r w:rsidR="000625B4">
        <w:t xml:space="preserve"> </w:t>
      </w:r>
      <w:r>
        <w:t>instalment, by setting up a payment plan. This option is only open to</w:t>
      </w:r>
      <w:r w:rsidR="000625B4">
        <w:t xml:space="preserve"> </w:t>
      </w:r>
      <w:r>
        <w:t>Home/RUK students. International students must pay 100% of fees</w:t>
      </w:r>
      <w:r w:rsidR="000625B4">
        <w:t xml:space="preserve"> </w:t>
      </w:r>
      <w:r>
        <w:t>prior to the College issuing an unconditional offer.</w:t>
      </w:r>
    </w:p>
    <w:p w14:paraId="69F8FFE9" w14:textId="77777777" w:rsidR="00772332" w:rsidRDefault="00772332" w:rsidP="00F71E8F">
      <w:pPr>
        <w:pStyle w:val="BodyText"/>
        <w:spacing w:after="0"/>
      </w:pPr>
    </w:p>
    <w:p w14:paraId="107E7426" w14:textId="77777777" w:rsidR="00772332" w:rsidRDefault="00772332" w:rsidP="000625B4">
      <w:pPr>
        <w:pStyle w:val="BodyText"/>
        <w:spacing w:after="0"/>
        <w:jc w:val="both"/>
      </w:pPr>
      <w:r>
        <w:t>A payment plan can be arranged as per the schedule below. The first</w:t>
      </w:r>
    </w:p>
    <w:p w14:paraId="097A40C2" w14:textId="1E036773" w:rsidR="0014512F" w:rsidRDefault="00772332" w:rsidP="000625B4">
      <w:pPr>
        <w:pStyle w:val="BodyText"/>
        <w:spacing w:after="0"/>
        <w:jc w:val="both"/>
      </w:pPr>
      <w:r>
        <w:t>instalment must be paid at least two weeks prior to the</w:t>
      </w:r>
      <w:r w:rsidR="000625B4">
        <w:t xml:space="preserve"> </w:t>
      </w:r>
      <w:r>
        <w:t>commencement of a course:</w:t>
      </w:r>
    </w:p>
    <w:p w14:paraId="3213134A" w14:textId="77777777" w:rsidR="00F57669" w:rsidRDefault="00F57669" w:rsidP="00F71E8F">
      <w:pPr>
        <w:pStyle w:val="BodyText"/>
        <w:spacing w:after="0"/>
      </w:pPr>
    </w:p>
    <w:tbl>
      <w:tblPr>
        <w:tblStyle w:val="TableGrid"/>
        <w:tblW w:w="0" w:type="auto"/>
        <w:tblInd w:w="567" w:type="dxa"/>
        <w:tblLook w:val="04A0" w:firstRow="1" w:lastRow="0" w:firstColumn="1" w:lastColumn="0" w:noHBand="0" w:noVBand="1"/>
      </w:tblPr>
      <w:tblGrid>
        <w:gridCol w:w="2122"/>
        <w:gridCol w:w="6321"/>
      </w:tblGrid>
      <w:tr w:rsidR="00772332" w14:paraId="505EBD75" w14:textId="77777777" w:rsidTr="007158E5">
        <w:tc>
          <w:tcPr>
            <w:tcW w:w="2122" w:type="dxa"/>
          </w:tcPr>
          <w:p w14:paraId="20D7DC4B" w14:textId="77777777" w:rsidR="00772332" w:rsidRPr="00772332" w:rsidRDefault="00772332" w:rsidP="00F71E8F">
            <w:pPr>
              <w:pStyle w:val="BodyText"/>
              <w:spacing w:after="0"/>
              <w:ind w:left="0"/>
              <w:rPr>
                <w:b/>
              </w:rPr>
            </w:pPr>
            <w:r w:rsidRPr="00772332">
              <w:rPr>
                <w:b/>
              </w:rPr>
              <w:t>Total Fees Due</w:t>
            </w:r>
          </w:p>
        </w:tc>
        <w:tc>
          <w:tcPr>
            <w:tcW w:w="6321" w:type="dxa"/>
          </w:tcPr>
          <w:p w14:paraId="142AFDFE" w14:textId="77777777" w:rsidR="00772332" w:rsidRPr="00772332" w:rsidRDefault="00772332" w:rsidP="00F71E8F">
            <w:pPr>
              <w:pStyle w:val="BodyText"/>
              <w:spacing w:after="0"/>
              <w:ind w:left="0"/>
              <w:rPr>
                <w:b/>
              </w:rPr>
            </w:pPr>
            <w:r w:rsidRPr="00772332">
              <w:rPr>
                <w:b/>
              </w:rPr>
              <w:t>No of Instalments</w:t>
            </w:r>
          </w:p>
        </w:tc>
      </w:tr>
      <w:tr w:rsidR="00772332" w14:paraId="20B67892" w14:textId="77777777" w:rsidTr="007158E5">
        <w:tc>
          <w:tcPr>
            <w:tcW w:w="2122" w:type="dxa"/>
          </w:tcPr>
          <w:p w14:paraId="5D971695" w14:textId="77777777" w:rsidR="00772332" w:rsidRDefault="00772332" w:rsidP="00F71E8F">
            <w:pPr>
              <w:pStyle w:val="BodyText"/>
              <w:spacing w:after="0"/>
              <w:ind w:left="0"/>
            </w:pPr>
            <w:r>
              <w:t>£250-£750</w:t>
            </w:r>
          </w:p>
        </w:tc>
        <w:tc>
          <w:tcPr>
            <w:tcW w:w="6321" w:type="dxa"/>
          </w:tcPr>
          <w:p w14:paraId="084A2D3F" w14:textId="77777777" w:rsidR="00772332" w:rsidRDefault="00772332" w:rsidP="000625B4">
            <w:pPr>
              <w:pStyle w:val="BodyText"/>
              <w:spacing w:after="0"/>
              <w:ind w:left="0"/>
              <w:jc w:val="both"/>
            </w:pPr>
            <w:r>
              <w:t>3 (With the first paid prior to the start of the course)</w:t>
            </w:r>
          </w:p>
        </w:tc>
      </w:tr>
      <w:tr w:rsidR="00772332" w14:paraId="68414970" w14:textId="77777777" w:rsidTr="007158E5">
        <w:tc>
          <w:tcPr>
            <w:tcW w:w="2122" w:type="dxa"/>
          </w:tcPr>
          <w:p w14:paraId="133C32BD" w14:textId="77777777" w:rsidR="00772332" w:rsidRDefault="00772332" w:rsidP="00F71E8F">
            <w:pPr>
              <w:pStyle w:val="BodyText"/>
              <w:spacing w:after="0"/>
              <w:ind w:left="0"/>
            </w:pPr>
            <w:r>
              <w:t>£751+</w:t>
            </w:r>
          </w:p>
        </w:tc>
        <w:tc>
          <w:tcPr>
            <w:tcW w:w="6321" w:type="dxa"/>
          </w:tcPr>
          <w:p w14:paraId="07732AE5" w14:textId="77777777" w:rsidR="00772332" w:rsidRDefault="00772332" w:rsidP="000625B4">
            <w:pPr>
              <w:pStyle w:val="BodyText"/>
              <w:spacing w:after="0"/>
              <w:ind w:left="0"/>
              <w:jc w:val="both"/>
            </w:pPr>
            <w:r>
              <w:t>4 (With the first paid prior to the start of the course)</w:t>
            </w:r>
          </w:p>
        </w:tc>
      </w:tr>
      <w:tr w:rsidR="00772332" w14:paraId="1BA1CC72" w14:textId="77777777" w:rsidTr="007158E5">
        <w:tc>
          <w:tcPr>
            <w:tcW w:w="2122" w:type="dxa"/>
          </w:tcPr>
          <w:p w14:paraId="2BAB3B02" w14:textId="77777777" w:rsidR="00772332" w:rsidRDefault="00772332" w:rsidP="00F71E8F">
            <w:pPr>
              <w:pStyle w:val="BodyText"/>
              <w:spacing w:after="0"/>
              <w:ind w:left="0"/>
            </w:pPr>
            <w:r>
              <w:t>£1,008+</w:t>
            </w:r>
          </w:p>
        </w:tc>
        <w:tc>
          <w:tcPr>
            <w:tcW w:w="6321" w:type="dxa"/>
          </w:tcPr>
          <w:p w14:paraId="63039617" w14:textId="77777777" w:rsidR="00772332" w:rsidRDefault="00772332" w:rsidP="000625B4">
            <w:pPr>
              <w:pStyle w:val="BodyText"/>
              <w:spacing w:after="0"/>
              <w:ind w:left="0"/>
              <w:jc w:val="both"/>
            </w:pPr>
            <w:r>
              <w:t>5 (With 25% as the first payment paid prior to the start of the course)</w:t>
            </w:r>
          </w:p>
        </w:tc>
      </w:tr>
    </w:tbl>
    <w:p w14:paraId="292CEDF5" w14:textId="77777777" w:rsidR="00772332" w:rsidRDefault="00772332" w:rsidP="00F71E8F">
      <w:pPr>
        <w:pStyle w:val="BodyText"/>
        <w:spacing w:after="0"/>
      </w:pPr>
    </w:p>
    <w:p w14:paraId="3BB1A0DA" w14:textId="52CE2DA8" w:rsidR="00772332" w:rsidRDefault="00772332" w:rsidP="000625B4">
      <w:pPr>
        <w:pStyle w:val="BodyText"/>
        <w:spacing w:after="0"/>
        <w:jc w:val="both"/>
        <w:rPr>
          <w:rStyle w:val="Hyperlink"/>
        </w:rPr>
      </w:pPr>
      <w:r>
        <w:t xml:space="preserve">Further details on how to set up a plan are available from the Finance Department: </w:t>
      </w:r>
      <w:hyperlink r:id="rId21" w:history="1">
        <w:r w:rsidRPr="00833483">
          <w:rPr>
            <w:rStyle w:val="Hyperlink"/>
          </w:rPr>
          <w:t>Finance@edinburghcollege.ac.uk</w:t>
        </w:r>
      </w:hyperlink>
    </w:p>
    <w:p w14:paraId="4ABA797F" w14:textId="0C2F46EE" w:rsidR="000625B4" w:rsidRDefault="000625B4" w:rsidP="000625B4">
      <w:pPr>
        <w:pStyle w:val="BodyText"/>
        <w:spacing w:after="0"/>
        <w:jc w:val="both"/>
      </w:pPr>
    </w:p>
    <w:p w14:paraId="0CC0DC6D" w14:textId="77777777" w:rsidR="006D2FFC" w:rsidRDefault="006D2FFC" w:rsidP="000625B4">
      <w:pPr>
        <w:pStyle w:val="BodyText"/>
        <w:spacing w:after="0"/>
        <w:jc w:val="both"/>
      </w:pPr>
    </w:p>
    <w:p w14:paraId="2874A4A9" w14:textId="3638D316" w:rsidR="00861395" w:rsidRPr="00772332" w:rsidRDefault="00772332" w:rsidP="00772332">
      <w:pPr>
        <w:pStyle w:val="Heading1"/>
      </w:pPr>
      <w:bookmarkStart w:id="6" w:name="_Toc141043832"/>
      <w:r>
        <w:lastRenderedPageBreak/>
        <w:t xml:space="preserve">DEPOSITS, </w:t>
      </w:r>
      <w:r w:rsidR="00503081">
        <w:t xml:space="preserve">REFUNDS </w:t>
      </w:r>
      <w:r>
        <w:t>AND WITHDRAWALS</w:t>
      </w:r>
      <w:bookmarkEnd w:id="6"/>
    </w:p>
    <w:p w14:paraId="1DDDBC97" w14:textId="77777777" w:rsidR="00772332" w:rsidRDefault="00772332" w:rsidP="00861395">
      <w:pPr>
        <w:pStyle w:val="BodyText"/>
      </w:pPr>
    </w:p>
    <w:p w14:paraId="310FA8CF" w14:textId="77777777" w:rsidR="00503081" w:rsidRPr="004004FB" w:rsidRDefault="00503081" w:rsidP="00503081">
      <w:pPr>
        <w:pStyle w:val="Body"/>
        <w:spacing w:after="0"/>
        <w:rPr>
          <w:b/>
        </w:rPr>
      </w:pPr>
      <w:r w:rsidRPr="004004FB">
        <w:rPr>
          <w:b/>
        </w:rPr>
        <w:t>Deposits</w:t>
      </w:r>
    </w:p>
    <w:p w14:paraId="40CBDE0C" w14:textId="77777777" w:rsidR="00503081" w:rsidRPr="004004FB" w:rsidRDefault="00503081" w:rsidP="000625B4">
      <w:pPr>
        <w:pStyle w:val="Body"/>
        <w:spacing w:after="0"/>
        <w:jc w:val="both"/>
      </w:pPr>
      <w:r w:rsidRPr="004004FB">
        <w:t>International students are required to pay 100% of fees prior to the</w:t>
      </w:r>
    </w:p>
    <w:p w14:paraId="68124BD2" w14:textId="77777777" w:rsidR="00503081" w:rsidRDefault="00503081" w:rsidP="000625B4">
      <w:pPr>
        <w:pStyle w:val="Body"/>
        <w:spacing w:after="0"/>
        <w:jc w:val="both"/>
      </w:pPr>
      <w:r w:rsidRPr="004004FB">
        <w:t>College issuing an unconditional offer. In very rare circumstances,</w:t>
      </w:r>
      <w:r>
        <w:t xml:space="preserve"> </w:t>
      </w:r>
      <w:r w:rsidRPr="004004FB">
        <w:t>and at the discretion of the College, alternative arrangements may</w:t>
      </w:r>
      <w:r>
        <w:t xml:space="preserve"> </w:t>
      </w:r>
      <w:r w:rsidRPr="004004FB">
        <w:t>be agreed.</w:t>
      </w:r>
      <w:r>
        <w:t xml:space="preserve"> </w:t>
      </w:r>
      <w:r w:rsidRPr="004004FB">
        <w:t>Both deposit and refund information for International applicants is</w:t>
      </w:r>
      <w:r>
        <w:t xml:space="preserve"> </w:t>
      </w:r>
      <w:r w:rsidRPr="004004FB">
        <w:t xml:space="preserve">provided at </w:t>
      </w:r>
      <w:r>
        <w:t xml:space="preserve">course </w:t>
      </w:r>
      <w:r w:rsidRPr="004004FB">
        <w:t xml:space="preserve">enquiry stage, and is also available </w:t>
      </w:r>
      <w:r>
        <w:t xml:space="preserve">to view </w:t>
      </w:r>
      <w:r w:rsidRPr="004004FB">
        <w:t>on the College’s</w:t>
      </w:r>
      <w:r>
        <w:t xml:space="preserve"> </w:t>
      </w:r>
      <w:r w:rsidRPr="004004FB">
        <w:t>International web page.</w:t>
      </w:r>
    </w:p>
    <w:p w14:paraId="69F7E288" w14:textId="77777777" w:rsidR="00503081" w:rsidRDefault="00503081" w:rsidP="00861395">
      <w:pPr>
        <w:pStyle w:val="BodyText"/>
        <w:rPr>
          <w:b/>
        </w:rPr>
      </w:pPr>
    </w:p>
    <w:p w14:paraId="3D74AA62" w14:textId="77777777" w:rsidR="000625B4" w:rsidRDefault="00772332" w:rsidP="000625B4">
      <w:pPr>
        <w:pStyle w:val="BodyText"/>
        <w:rPr>
          <w:b/>
        </w:rPr>
      </w:pPr>
      <w:r w:rsidRPr="00772332">
        <w:rPr>
          <w:b/>
        </w:rPr>
        <w:t>Refunds</w:t>
      </w:r>
    </w:p>
    <w:p w14:paraId="2350EBC4" w14:textId="54077732" w:rsidR="00772332" w:rsidRPr="000625B4" w:rsidRDefault="00772332" w:rsidP="000625B4">
      <w:pPr>
        <w:pStyle w:val="BodyText"/>
        <w:jc w:val="both"/>
        <w:rPr>
          <w:b/>
        </w:rPr>
      </w:pPr>
      <w:r w:rsidRPr="00772332">
        <w:rPr>
          <w:rFonts w:cs="Arial"/>
          <w:color w:val="000000"/>
        </w:rPr>
        <w:t xml:space="preserve">Refunds will be </w:t>
      </w:r>
      <w:r w:rsidR="00021500">
        <w:rPr>
          <w:rFonts w:cs="Arial"/>
          <w:color w:val="000000"/>
        </w:rPr>
        <w:t>only be issued as follow</w:t>
      </w:r>
      <w:r w:rsidR="00F57669">
        <w:rPr>
          <w:rFonts w:cs="Arial"/>
          <w:color w:val="000000"/>
        </w:rPr>
        <w:t>s,</w:t>
      </w:r>
      <w:r w:rsidR="00E10528">
        <w:rPr>
          <w:rFonts w:cs="Arial"/>
          <w:color w:val="000000"/>
        </w:rPr>
        <w:t xml:space="preserve"> and </w:t>
      </w:r>
      <w:r w:rsidR="00F57669">
        <w:rPr>
          <w:rFonts w:cs="Arial"/>
          <w:color w:val="000000"/>
        </w:rPr>
        <w:t>in accordance with</w:t>
      </w:r>
      <w:r w:rsidR="00E10528">
        <w:rPr>
          <w:rFonts w:cs="Arial"/>
          <w:color w:val="000000"/>
        </w:rPr>
        <w:t xml:space="preserve"> the advertised SAAS funding cut-off dates:</w:t>
      </w:r>
    </w:p>
    <w:p w14:paraId="72717533" w14:textId="77777777" w:rsidR="00772332" w:rsidRPr="00772332" w:rsidRDefault="004004FB" w:rsidP="00772332">
      <w:pPr>
        <w:pStyle w:val="NoSpacing"/>
        <w:ind w:left="720"/>
        <w:jc w:val="both"/>
        <w:rPr>
          <w:rFonts w:ascii="Lato" w:hAnsi="Lato" w:cs="Arial"/>
          <w:color w:val="000000"/>
          <w:sz w:val="28"/>
        </w:rPr>
      </w:pPr>
      <w:r w:rsidRPr="00772332">
        <w:rPr>
          <w:rFonts w:ascii="Lato" w:hAnsi="Lato"/>
          <w:noProof/>
          <w:sz w:val="28"/>
        </w:rPr>
        <w:drawing>
          <wp:anchor distT="0" distB="0" distL="114300" distR="114300" simplePos="0" relativeHeight="251659264" behindDoc="1" locked="0" layoutInCell="1" allowOverlap="1" wp14:anchorId="2E571B5C" wp14:editId="5EC1709C">
            <wp:simplePos x="0" y="0"/>
            <wp:positionH relativeFrom="margin">
              <wp:align>center</wp:align>
            </wp:positionH>
            <wp:positionV relativeFrom="paragraph">
              <wp:posOffset>30480</wp:posOffset>
            </wp:positionV>
            <wp:extent cx="4881245" cy="1196340"/>
            <wp:effectExtent l="0" t="0" r="0" b="3810"/>
            <wp:wrapSquare wrapText="bothSides"/>
            <wp:docPr id="9" name="Picture 9" descr="cid:image002.jpg@01D9931C.95EF5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9931C.95EF5E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881245" cy="119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A0BCF" w14:textId="77777777" w:rsidR="00772332" w:rsidRPr="00772332" w:rsidRDefault="00772332" w:rsidP="00772332">
      <w:pPr>
        <w:pStyle w:val="NoSpacing"/>
        <w:ind w:left="720"/>
        <w:jc w:val="both"/>
        <w:rPr>
          <w:rFonts w:ascii="Lato" w:hAnsi="Lato" w:cs="Arial"/>
          <w:color w:val="000000"/>
          <w:sz w:val="28"/>
        </w:rPr>
      </w:pPr>
    </w:p>
    <w:tbl>
      <w:tblPr>
        <w:tblW w:w="0" w:type="auto"/>
        <w:tblLook w:val="04A0" w:firstRow="1" w:lastRow="0" w:firstColumn="1" w:lastColumn="0" w:noHBand="0" w:noVBand="1"/>
      </w:tblPr>
      <w:tblGrid>
        <w:gridCol w:w="4519"/>
        <w:gridCol w:w="4501"/>
      </w:tblGrid>
      <w:tr w:rsidR="00772332" w:rsidRPr="006A31A2" w14:paraId="363D13FD" w14:textId="77777777" w:rsidTr="007158E5">
        <w:tc>
          <w:tcPr>
            <w:tcW w:w="4910" w:type="dxa"/>
            <w:shd w:val="clear" w:color="auto" w:fill="auto"/>
          </w:tcPr>
          <w:p w14:paraId="6793B56D" w14:textId="77777777" w:rsidR="00772332" w:rsidRPr="006A31A2" w:rsidRDefault="00772332" w:rsidP="004004FB">
            <w:pPr>
              <w:pStyle w:val="NoSpacing"/>
              <w:ind w:left="709"/>
              <w:jc w:val="both"/>
              <w:rPr>
                <w:rFonts w:ascii="Lato" w:hAnsi="Lato" w:cs="Arial"/>
                <w:b/>
                <w:color w:val="000000"/>
                <w:sz w:val="28"/>
              </w:rPr>
            </w:pPr>
            <w:r w:rsidRPr="006A31A2">
              <w:rPr>
                <w:rFonts w:ascii="Lato" w:hAnsi="Lato" w:cs="Arial"/>
                <w:b/>
                <w:color w:val="000000"/>
                <w:sz w:val="28"/>
              </w:rPr>
              <w:t>For full</w:t>
            </w:r>
            <w:r w:rsidR="003C4088" w:rsidRPr="006A31A2">
              <w:rPr>
                <w:rFonts w:ascii="Lato" w:hAnsi="Lato" w:cs="Arial"/>
                <w:b/>
                <w:color w:val="000000"/>
                <w:sz w:val="28"/>
              </w:rPr>
              <w:t>-</w:t>
            </w:r>
            <w:r w:rsidRPr="006A31A2">
              <w:rPr>
                <w:rFonts w:ascii="Lato" w:hAnsi="Lato" w:cs="Arial"/>
                <w:b/>
                <w:color w:val="000000"/>
                <w:sz w:val="28"/>
              </w:rPr>
              <w:t>time and part</w:t>
            </w:r>
            <w:r w:rsidR="003C4088" w:rsidRPr="006A31A2">
              <w:rPr>
                <w:rFonts w:ascii="Lato" w:hAnsi="Lato" w:cs="Arial"/>
                <w:b/>
                <w:color w:val="000000"/>
                <w:sz w:val="28"/>
              </w:rPr>
              <w:t>-</w:t>
            </w:r>
            <w:r w:rsidRPr="006A31A2">
              <w:rPr>
                <w:rFonts w:ascii="Lato" w:hAnsi="Lato" w:cs="Arial"/>
                <w:b/>
                <w:color w:val="000000"/>
                <w:sz w:val="28"/>
              </w:rPr>
              <w:t>time courses:</w:t>
            </w:r>
          </w:p>
        </w:tc>
        <w:tc>
          <w:tcPr>
            <w:tcW w:w="4910" w:type="dxa"/>
            <w:shd w:val="clear" w:color="auto" w:fill="auto"/>
          </w:tcPr>
          <w:p w14:paraId="28A3FD67" w14:textId="77777777" w:rsidR="00772332" w:rsidRPr="006A31A2" w:rsidRDefault="00772332" w:rsidP="007158E5">
            <w:pPr>
              <w:pStyle w:val="ListParagraph"/>
              <w:rPr>
                <w:rFonts w:ascii="Lato" w:eastAsia="Times New Roman" w:hAnsi="Lato" w:cs="Calibri"/>
                <w:b/>
                <w:sz w:val="32"/>
              </w:rPr>
            </w:pPr>
            <w:r w:rsidRPr="006A31A2">
              <w:rPr>
                <w:rFonts w:ascii="Lato" w:eastAsia="Times New Roman" w:hAnsi="Lato" w:cs="Calibri"/>
                <w:b/>
                <w:sz w:val="28"/>
              </w:rPr>
              <w:t xml:space="preserve">For short </w:t>
            </w:r>
            <w:r w:rsidR="00713D64" w:rsidRPr="006A31A2">
              <w:rPr>
                <w:rFonts w:ascii="Lato" w:eastAsia="Times New Roman" w:hAnsi="Lato" w:cs="Calibri"/>
                <w:b/>
                <w:sz w:val="28"/>
              </w:rPr>
              <w:t>n</w:t>
            </w:r>
            <w:r w:rsidR="00C33728" w:rsidRPr="006A31A2">
              <w:rPr>
                <w:rFonts w:ascii="Lato" w:eastAsia="Times New Roman" w:hAnsi="Lato" w:cs="Calibri"/>
                <w:b/>
                <w:sz w:val="28"/>
              </w:rPr>
              <w:t>on-</w:t>
            </w:r>
            <w:r w:rsidR="00BA1EA2" w:rsidRPr="006A31A2">
              <w:rPr>
                <w:rFonts w:ascii="Lato" w:eastAsia="Times New Roman" w:hAnsi="Lato" w:cs="Calibri"/>
                <w:b/>
                <w:sz w:val="28"/>
              </w:rPr>
              <w:t>full-time</w:t>
            </w:r>
            <w:r w:rsidRPr="006A31A2">
              <w:rPr>
                <w:rFonts w:ascii="Lato" w:eastAsia="Times New Roman" w:hAnsi="Lato" w:cs="Calibri"/>
                <w:b/>
                <w:sz w:val="28"/>
              </w:rPr>
              <w:t xml:space="preserve"> courses:</w:t>
            </w:r>
          </w:p>
        </w:tc>
      </w:tr>
      <w:tr w:rsidR="00772332" w:rsidRPr="006A31A2" w14:paraId="049A34FA" w14:textId="77777777" w:rsidTr="007158E5">
        <w:tc>
          <w:tcPr>
            <w:tcW w:w="4910" w:type="dxa"/>
            <w:shd w:val="clear" w:color="auto" w:fill="auto"/>
          </w:tcPr>
          <w:p w14:paraId="603493E5" w14:textId="77777777" w:rsidR="00772332" w:rsidRPr="006A31A2" w:rsidRDefault="00772332" w:rsidP="00772332">
            <w:pPr>
              <w:pStyle w:val="ListParagraph"/>
              <w:numPr>
                <w:ilvl w:val="0"/>
                <w:numId w:val="31"/>
              </w:numPr>
              <w:rPr>
                <w:rFonts w:ascii="Lato" w:eastAsia="Times New Roman" w:hAnsi="Lato" w:cs="Calibri"/>
                <w:sz w:val="32"/>
              </w:rPr>
            </w:pPr>
            <w:r w:rsidRPr="006A31A2">
              <w:rPr>
                <w:rFonts w:ascii="Lato" w:eastAsia="Times New Roman" w:hAnsi="Lato" w:cs="Calibri"/>
                <w:sz w:val="28"/>
              </w:rPr>
              <w:t>Full refund before the tuition fee cut</w:t>
            </w:r>
            <w:r w:rsidR="007158E5">
              <w:rPr>
                <w:rFonts w:ascii="Lato" w:eastAsia="Times New Roman" w:hAnsi="Lato" w:cs="Calibri"/>
                <w:sz w:val="28"/>
              </w:rPr>
              <w:t>-</w:t>
            </w:r>
            <w:r w:rsidRPr="006A31A2">
              <w:rPr>
                <w:rFonts w:ascii="Lato" w:eastAsia="Times New Roman" w:hAnsi="Lato" w:cs="Calibri"/>
                <w:sz w:val="28"/>
              </w:rPr>
              <w:t>off</w:t>
            </w:r>
            <w:r w:rsidR="00F57669">
              <w:rPr>
                <w:rFonts w:ascii="Lato" w:eastAsia="Times New Roman" w:hAnsi="Lato" w:cs="Calibri"/>
                <w:sz w:val="28"/>
              </w:rPr>
              <w:t xml:space="preserve"> date</w:t>
            </w:r>
            <w:r w:rsidRPr="006A31A2">
              <w:rPr>
                <w:rFonts w:ascii="Lato" w:eastAsia="Times New Roman" w:hAnsi="Lato" w:cs="Calibri"/>
                <w:sz w:val="28"/>
              </w:rPr>
              <w:t xml:space="preserve">. </w:t>
            </w:r>
          </w:p>
        </w:tc>
        <w:tc>
          <w:tcPr>
            <w:tcW w:w="4910" w:type="dxa"/>
            <w:shd w:val="clear" w:color="auto" w:fill="auto"/>
          </w:tcPr>
          <w:p w14:paraId="5C1AA0DD" w14:textId="77777777" w:rsidR="00772332" w:rsidRPr="006A31A2" w:rsidRDefault="00772332" w:rsidP="00772332">
            <w:pPr>
              <w:pStyle w:val="ListParagraph"/>
              <w:numPr>
                <w:ilvl w:val="0"/>
                <w:numId w:val="31"/>
              </w:numPr>
              <w:rPr>
                <w:rFonts w:ascii="Lato" w:eastAsia="Times New Roman" w:hAnsi="Lato" w:cs="Calibri"/>
                <w:sz w:val="32"/>
              </w:rPr>
            </w:pPr>
            <w:r w:rsidRPr="006A31A2">
              <w:rPr>
                <w:rFonts w:ascii="Lato" w:eastAsia="Times New Roman" w:hAnsi="Lato" w:cs="Calibri"/>
                <w:sz w:val="28"/>
              </w:rPr>
              <w:t xml:space="preserve">Full refund </w:t>
            </w:r>
            <w:r w:rsidR="00C40E58" w:rsidRPr="006A31A2">
              <w:rPr>
                <w:rFonts w:ascii="Lato" w:eastAsia="Times New Roman" w:hAnsi="Lato" w:cs="Calibri"/>
                <w:sz w:val="28"/>
              </w:rPr>
              <w:t>if attend &lt;25% of the course.</w:t>
            </w:r>
            <w:r w:rsidRPr="006A31A2">
              <w:rPr>
                <w:rFonts w:ascii="Lato" w:eastAsia="Times New Roman" w:hAnsi="Lato" w:cs="Calibri"/>
                <w:sz w:val="28"/>
              </w:rPr>
              <w:t xml:space="preserve"> </w:t>
            </w:r>
          </w:p>
        </w:tc>
      </w:tr>
      <w:tr w:rsidR="00772332" w:rsidRPr="006A31A2" w14:paraId="282D524B" w14:textId="77777777" w:rsidTr="007158E5">
        <w:tc>
          <w:tcPr>
            <w:tcW w:w="4910" w:type="dxa"/>
            <w:shd w:val="clear" w:color="auto" w:fill="auto"/>
          </w:tcPr>
          <w:p w14:paraId="2AEF0382" w14:textId="77777777" w:rsidR="00772332" w:rsidRPr="006A31A2" w:rsidRDefault="00772332" w:rsidP="00772332">
            <w:pPr>
              <w:pStyle w:val="ListParagraph"/>
              <w:numPr>
                <w:ilvl w:val="0"/>
                <w:numId w:val="31"/>
              </w:numPr>
              <w:rPr>
                <w:rFonts w:ascii="Lato" w:eastAsia="Times New Roman" w:hAnsi="Lato" w:cs="Calibri"/>
                <w:sz w:val="32"/>
              </w:rPr>
            </w:pPr>
            <w:r w:rsidRPr="006A31A2">
              <w:rPr>
                <w:rFonts w:ascii="Lato" w:eastAsia="Times New Roman" w:hAnsi="Lato" w:cs="Calibri"/>
                <w:sz w:val="28"/>
              </w:rPr>
              <w:t>75% refund if &lt;7 days post cut</w:t>
            </w:r>
            <w:r w:rsidR="007158E5">
              <w:rPr>
                <w:rFonts w:ascii="Lato" w:eastAsia="Times New Roman" w:hAnsi="Lato" w:cs="Calibri"/>
                <w:sz w:val="28"/>
              </w:rPr>
              <w:t>-</w:t>
            </w:r>
            <w:r w:rsidRPr="006A31A2">
              <w:rPr>
                <w:rFonts w:ascii="Lato" w:eastAsia="Times New Roman" w:hAnsi="Lato" w:cs="Calibri"/>
                <w:sz w:val="28"/>
              </w:rPr>
              <w:t xml:space="preserve">off </w:t>
            </w:r>
            <w:r w:rsidR="007158E5">
              <w:rPr>
                <w:rFonts w:ascii="Lato" w:eastAsia="Times New Roman" w:hAnsi="Lato" w:cs="Calibri"/>
                <w:sz w:val="28"/>
              </w:rPr>
              <w:t xml:space="preserve">date </w:t>
            </w:r>
            <w:r w:rsidRPr="006A31A2">
              <w:rPr>
                <w:rFonts w:ascii="Lato" w:eastAsia="Times New Roman" w:hAnsi="Lato" w:cs="Calibri"/>
                <w:sz w:val="28"/>
              </w:rPr>
              <w:t>(between 1</w:t>
            </w:r>
            <w:r w:rsidRPr="006A31A2">
              <w:rPr>
                <w:rFonts w:ascii="Lato" w:eastAsia="Times New Roman" w:hAnsi="Lato" w:cs="Calibri"/>
                <w:sz w:val="28"/>
                <w:vertAlign w:val="superscript"/>
              </w:rPr>
              <w:t>st</w:t>
            </w:r>
            <w:r w:rsidRPr="006A31A2">
              <w:rPr>
                <w:rFonts w:ascii="Lato" w:eastAsia="Times New Roman" w:hAnsi="Lato" w:cs="Calibri"/>
                <w:sz w:val="28"/>
              </w:rPr>
              <w:t xml:space="preserve"> and 7</w:t>
            </w:r>
            <w:r w:rsidRPr="006A31A2">
              <w:rPr>
                <w:rFonts w:ascii="Lato" w:eastAsia="Times New Roman" w:hAnsi="Lato" w:cs="Calibri"/>
                <w:sz w:val="28"/>
                <w:vertAlign w:val="superscript"/>
              </w:rPr>
              <w:t>th</w:t>
            </w:r>
            <w:r w:rsidRPr="006A31A2">
              <w:rPr>
                <w:rFonts w:ascii="Lato" w:eastAsia="Times New Roman" w:hAnsi="Lato" w:cs="Calibri"/>
                <w:sz w:val="28"/>
              </w:rPr>
              <w:t>)</w:t>
            </w:r>
          </w:p>
        </w:tc>
        <w:tc>
          <w:tcPr>
            <w:tcW w:w="4910" w:type="dxa"/>
            <w:shd w:val="clear" w:color="auto" w:fill="auto"/>
          </w:tcPr>
          <w:p w14:paraId="2E665DE8" w14:textId="77777777" w:rsidR="00772332" w:rsidRPr="006A31A2" w:rsidRDefault="00C40E58" w:rsidP="00772332">
            <w:pPr>
              <w:pStyle w:val="ListParagraph"/>
              <w:numPr>
                <w:ilvl w:val="0"/>
                <w:numId w:val="31"/>
              </w:numPr>
              <w:rPr>
                <w:rFonts w:ascii="Lato" w:eastAsia="Times New Roman" w:hAnsi="Lato" w:cs="Calibri"/>
                <w:sz w:val="32"/>
              </w:rPr>
            </w:pPr>
            <w:r w:rsidRPr="006A31A2">
              <w:rPr>
                <w:rFonts w:ascii="Lato" w:eastAsia="Times New Roman" w:hAnsi="Lato" w:cs="Calibri"/>
                <w:sz w:val="28"/>
              </w:rPr>
              <w:t>No refund if attend &gt;25% of the course.</w:t>
            </w:r>
            <w:r w:rsidR="00772332" w:rsidRPr="006A31A2">
              <w:rPr>
                <w:rFonts w:ascii="Lato" w:eastAsia="Times New Roman" w:hAnsi="Lato" w:cs="Calibri"/>
                <w:sz w:val="28"/>
              </w:rPr>
              <w:t xml:space="preserve"> </w:t>
            </w:r>
          </w:p>
        </w:tc>
      </w:tr>
      <w:tr w:rsidR="00772332" w:rsidRPr="006A31A2" w14:paraId="754E5EE9" w14:textId="77777777" w:rsidTr="007158E5">
        <w:tc>
          <w:tcPr>
            <w:tcW w:w="4910" w:type="dxa"/>
            <w:shd w:val="clear" w:color="auto" w:fill="auto"/>
          </w:tcPr>
          <w:p w14:paraId="6DBAC5E2" w14:textId="77777777" w:rsidR="00772332" w:rsidRPr="006A31A2" w:rsidRDefault="00772332" w:rsidP="00772332">
            <w:pPr>
              <w:pStyle w:val="ListParagraph"/>
              <w:numPr>
                <w:ilvl w:val="0"/>
                <w:numId w:val="31"/>
              </w:numPr>
              <w:rPr>
                <w:rFonts w:ascii="Lato" w:eastAsia="Times New Roman" w:hAnsi="Lato" w:cs="Calibri"/>
                <w:sz w:val="32"/>
              </w:rPr>
            </w:pPr>
            <w:r w:rsidRPr="006A31A2">
              <w:rPr>
                <w:rFonts w:ascii="Lato" w:eastAsia="Times New Roman" w:hAnsi="Lato" w:cs="Calibri"/>
                <w:sz w:val="28"/>
              </w:rPr>
              <w:t>50% refund if &lt;14 days post cut</w:t>
            </w:r>
            <w:r w:rsidR="007158E5">
              <w:rPr>
                <w:rFonts w:ascii="Lato" w:eastAsia="Times New Roman" w:hAnsi="Lato" w:cs="Calibri"/>
                <w:sz w:val="28"/>
              </w:rPr>
              <w:t>-</w:t>
            </w:r>
            <w:r w:rsidRPr="006A31A2">
              <w:rPr>
                <w:rFonts w:ascii="Lato" w:eastAsia="Times New Roman" w:hAnsi="Lato" w:cs="Calibri"/>
                <w:sz w:val="28"/>
              </w:rPr>
              <w:t xml:space="preserve">off </w:t>
            </w:r>
            <w:r w:rsidR="007158E5">
              <w:rPr>
                <w:rFonts w:ascii="Lato" w:eastAsia="Times New Roman" w:hAnsi="Lato" w:cs="Calibri"/>
                <w:sz w:val="28"/>
              </w:rPr>
              <w:t xml:space="preserve">date </w:t>
            </w:r>
            <w:r w:rsidRPr="006A31A2">
              <w:rPr>
                <w:rFonts w:ascii="Lato" w:eastAsia="Times New Roman" w:hAnsi="Lato" w:cs="Calibri"/>
                <w:sz w:val="28"/>
              </w:rPr>
              <w:t>(between the 8</w:t>
            </w:r>
            <w:r w:rsidRPr="006A31A2">
              <w:rPr>
                <w:rFonts w:ascii="Lato" w:eastAsia="Times New Roman" w:hAnsi="Lato" w:cs="Calibri"/>
                <w:sz w:val="28"/>
                <w:vertAlign w:val="superscript"/>
              </w:rPr>
              <w:t>th</w:t>
            </w:r>
            <w:r w:rsidRPr="006A31A2">
              <w:rPr>
                <w:rFonts w:ascii="Lato" w:eastAsia="Times New Roman" w:hAnsi="Lato" w:cs="Calibri"/>
                <w:sz w:val="28"/>
              </w:rPr>
              <w:t xml:space="preserve"> and 14</w:t>
            </w:r>
            <w:r w:rsidRPr="006A31A2">
              <w:rPr>
                <w:rFonts w:ascii="Lato" w:eastAsia="Times New Roman" w:hAnsi="Lato" w:cs="Calibri"/>
                <w:sz w:val="28"/>
                <w:vertAlign w:val="superscript"/>
              </w:rPr>
              <w:t>th</w:t>
            </w:r>
            <w:r w:rsidRPr="006A31A2">
              <w:rPr>
                <w:rFonts w:ascii="Lato" w:eastAsia="Times New Roman" w:hAnsi="Lato" w:cs="Calibri"/>
                <w:sz w:val="28"/>
              </w:rPr>
              <w:t>)</w:t>
            </w:r>
          </w:p>
        </w:tc>
        <w:tc>
          <w:tcPr>
            <w:tcW w:w="4910" w:type="dxa"/>
            <w:shd w:val="clear" w:color="auto" w:fill="auto"/>
          </w:tcPr>
          <w:p w14:paraId="3146699C" w14:textId="77777777" w:rsidR="00772332" w:rsidRPr="006A31A2" w:rsidRDefault="00772332" w:rsidP="007158E5">
            <w:pPr>
              <w:pStyle w:val="ListParagraph"/>
              <w:rPr>
                <w:rFonts w:ascii="Lato" w:eastAsia="Times New Roman" w:hAnsi="Lato" w:cs="Calibri"/>
                <w:sz w:val="32"/>
              </w:rPr>
            </w:pPr>
          </w:p>
        </w:tc>
      </w:tr>
      <w:tr w:rsidR="00772332" w:rsidRPr="006A31A2" w14:paraId="1DEFAF48" w14:textId="77777777" w:rsidTr="00772332">
        <w:trPr>
          <w:trHeight w:val="68"/>
        </w:trPr>
        <w:tc>
          <w:tcPr>
            <w:tcW w:w="4910" w:type="dxa"/>
            <w:shd w:val="clear" w:color="auto" w:fill="auto"/>
          </w:tcPr>
          <w:p w14:paraId="5A9BF74C" w14:textId="77777777" w:rsidR="00772332" w:rsidRPr="006A31A2" w:rsidRDefault="00772332" w:rsidP="00772332">
            <w:pPr>
              <w:pStyle w:val="ListParagraph"/>
              <w:numPr>
                <w:ilvl w:val="0"/>
                <w:numId w:val="31"/>
              </w:numPr>
              <w:rPr>
                <w:rFonts w:ascii="Lato" w:eastAsia="Times New Roman" w:hAnsi="Lato" w:cs="Calibri"/>
                <w:sz w:val="32"/>
              </w:rPr>
            </w:pPr>
            <w:r w:rsidRPr="006A31A2">
              <w:rPr>
                <w:rFonts w:ascii="Lato" w:eastAsia="Times New Roman" w:hAnsi="Lato" w:cs="Calibri"/>
                <w:sz w:val="28"/>
              </w:rPr>
              <w:t>25% refund if &lt;21 Days (between 15</w:t>
            </w:r>
            <w:r w:rsidRPr="006A31A2">
              <w:rPr>
                <w:rFonts w:ascii="Lato" w:eastAsia="Times New Roman" w:hAnsi="Lato" w:cs="Calibri"/>
                <w:sz w:val="28"/>
                <w:vertAlign w:val="superscript"/>
              </w:rPr>
              <w:t>th</w:t>
            </w:r>
            <w:r w:rsidRPr="006A31A2">
              <w:rPr>
                <w:rFonts w:ascii="Lato" w:eastAsia="Times New Roman" w:hAnsi="Lato" w:cs="Calibri"/>
                <w:sz w:val="28"/>
              </w:rPr>
              <w:t xml:space="preserve"> and 21</w:t>
            </w:r>
            <w:r w:rsidRPr="006A31A2">
              <w:rPr>
                <w:rFonts w:ascii="Lato" w:eastAsia="Times New Roman" w:hAnsi="Lato" w:cs="Calibri"/>
                <w:sz w:val="28"/>
                <w:vertAlign w:val="superscript"/>
              </w:rPr>
              <w:t>st</w:t>
            </w:r>
            <w:r w:rsidRPr="006A31A2">
              <w:rPr>
                <w:rFonts w:ascii="Lato" w:eastAsia="Times New Roman" w:hAnsi="Lato" w:cs="Calibri"/>
                <w:sz w:val="28"/>
              </w:rPr>
              <w:t>); and</w:t>
            </w:r>
          </w:p>
        </w:tc>
        <w:tc>
          <w:tcPr>
            <w:tcW w:w="4910" w:type="dxa"/>
            <w:shd w:val="clear" w:color="auto" w:fill="auto"/>
          </w:tcPr>
          <w:p w14:paraId="2C6AF2C1" w14:textId="77777777" w:rsidR="00772332" w:rsidRPr="006A31A2" w:rsidRDefault="00772332" w:rsidP="007158E5">
            <w:pPr>
              <w:pStyle w:val="NoSpacing"/>
              <w:jc w:val="both"/>
              <w:rPr>
                <w:rFonts w:ascii="Lato" w:hAnsi="Lato" w:cs="Arial"/>
                <w:b/>
                <w:sz w:val="28"/>
              </w:rPr>
            </w:pPr>
          </w:p>
        </w:tc>
      </w:tr>
      <w:tr w:rsidR="00772332" w:rsidRPr="006A31A2" w14:paraId="05BF798B" w14:textId="77777777" w:rsidTr="007158E5">
        <w:tc>
          <w:tcPr>
            <w:tcW w:w="4910" w:type="dxa"/>
            <w:shd w:val="clear" w:color="auto" w:fill="auto"/>
          </w:tcPr>
          <w:p w14:paraId="0F24167B" w14:textId="77777777" w:rsidR="00772332" w:rsidRPr="006A31A2" w:rsidRDefault="00772332" w:rsidP="00772332">
            <w:pPr>
              <w:pStyle w:val="ListParagraph"/>
              <w:numPr>
                <w:ilvl w:val="0"/>
                <w:numId w:val="31"/>
              </w:numPr>
              <w:rPr>
                <w:rFonts w:ascii="Lato" w:eastAsia="Times New Roman" w:hAnsi="Lato" w:cs="Calibri"/>
                <w:sz w:val="32"/>
              </w:rPr>
            </w:pPr>
            <w:r w:rsidRPr="006A31A2">
              <w:rPr>
                <w:rFonts w:ascii="Lato" w:eastAsia="Times New Roman" w:hAnsi="Lato" w:cs="Calibri"/>
                <w:sz w:val="28"/>
              </w:rPr>
              <w:t>No refund after 21 days post cut off.</w:t>
            </w:r>
          </w:p>
        </w:tc>
        <w:tc>
          <w:tcPr>
            <w:tcW w:w="4910" w:type="dxa"/>
            <w:shd w:val="clear" w:color="auto" w:fill="auto"/>
          </w:tcPr>
          <w:p w14:paraId="767F1E6F" w14:textId="77777777" w:rsidR="00772332" w:rsidRPr="006A31A2" w:rsidRDefault="00772332" w:rsidP="007158E5">
            <w:pPr>
              <w:pStyle w:val="NoSpacing"/>
              <w:jc w:val="both"/>
              <w:rPr>
                <w:rFonts w:ascii="Lato" w:hAnsi="Lato" w:cs="Arial"/>
                <w:b/>
                <w:sz w:val="28"/>
              </w:rPr>
            </w:pPr>
          </w:p>
        </w:tc>
      </w:tr>
    </w:tbl>
    <w:p w14:paraId="1DA68EA8" w14:textId="77777777" w:rsidR="00772332" w:rsidRPr="006A31A2" w:rsidRDefault="00772332" w:rsidP="00772332">
      <w:pPr>
        <w:pStyle w:val="NoSpacing"/>
        <w:ind w:left="720"/>
        <w:jc w:val="both"/>
        <w:rPr>
          <w:rFonts w:ascii="Lato" w:hAnsi="Lato" w:cs="Arial"/>
          <w:color w:val="000000"/>
          <w:sz w:val="28"/>
        </w:rPr>
      </w:pPr>
    </w:p>
    <w:p w14:paraId="4B811F93" w14:textId="3F73C38C" w:rsidR="00772332" w:rsidRDefault="00772332" w:rsidP="000625B4">
      <w:pPr>
        <w:pStyle w:val="Body"/>
        <w:spacing w:after="0"/>
        <w:jc w:val="both"/>
      </w:pPr>
      <w:r w:rsidRPr="006A31A2">
        <w:t xml:space="preserve">A 10% administration charge will be deducted on amounts paid before the cut off dates as </w:t>
      </w:r>
      <w:r w:rsidR="007158E5">
        <w:t>detailed</w:t>
      </w:r>
      <w:r w:rsidRPr="006A31A2">
        <w:t xml:space="preserve"> above.</w:t>
      </w:r>
      <w:r w:rsidR="00C40E58" w:rsidRPr="006A31A2">
        <w:t xml:space="preserve"> This is capped at £150.</w:t>
      </w:r>
      <w:r w:rsidR="000625B4">
        <w:t xml:space="preserve"> </w:t>
      </w:r>
      <w:r w:rsidR="004004FB" w:rsidRPr="004004FB">
        <w:t xml:space="preserve">A full refund (100%) will be offered if a course in cancelled by the College. The </w:t>
      </w:r>
      <w:r w:rsidR="007158E5">
        <w:t>Assistant Principal</w:t>
      </w:r>
      <w:r w:rsidR="004004FB" w:rsidRPr="004004FB">
        <w:t xml:space="preserve"> must inform the </w:t>
      </w:r>
      <w:r w:rsidR="003C4088">
        <w:t xml:space="preserve">Director of Finance </w:t>
      </w:r>
      <w:r w:rsidR="00503081">
        <w:t>&amp;</w:t>
      </w:r>
      <w:r w:rsidR="003C4088">
        <w:t xml:space="preserve"> Estate</w:t>
      </w:r>
      <w:r w:rsidR="007158E5">
        <w:t xml:space="preserve"> </w:t>
      </w:r>
      <w:r w:rsidR="007158E5">
        <w:lastRenderedPageBreak/>
        <w:t>Infrastructure</w:t>
      </w:r>
      <w:r w:rsidR="004004FB" w:rsidRPr="004004FB">
        <w:t xml:space="preserve"> (or Finance Manager)</w:t>
      </w:r>
      <w:r w:rsidR="007158E5">
        <w:t>,</w:t>
      </w:r>
      <w:r w:rsidR="004004FB" w:rsidRPr="004004FB">
        <w:t xml:space="preserve"> and provide relevant course and student details</w:t>
      </w:r>
      <w:r w:rsidR="007158E5">
        <w:t>. A</w:t>
      </w:r>
      <w:r w:rsidR="004004FB">
        <w:t xml:space="preserve"> full refund may be given</w:t>
      </w:r>
      <w:r w:rsidRPr="00772332">
        <w:t xml:space="preserve"> </w:t>
      </w:r>
      <w:r w:rsidR="004004FB">
        <w:t xml:space="preserve">if </w:t>
      </w:r>
      <w:r w:rsidRPr="00772332">
        <w:t>a written request is received</w:t>
      </w:r>
      <w:r>
        <w:t xml:space="preserve"> </w:t>
      </w:r>
      <w:r w:rsidRPr="00772332">
        <w:t>for exceptional circumstances. Exceptional circumstances could</w:t>
      </w:r>
      <w:r>
        <w:t xml:space="preserve"> </w:t>
      </w:r>
      <w:r w:rsidRPr="00772332">
        <w:t>include</w:t>
      </w:r>
      <w:r w:rsidR="007158E5">
        <w:t>,</w:t>
      </w:r>
      <w:r w:rsidRPr="00772332">
        <w:t xml:space="preserve"> for example</w:t>
      </w:r>
      <w:r w:rsidR="007158E5">
        <w:t>,</w:t>
      </w:r>
      <w:r w:rsidRPr="00772332">
        <w:t xml:space="preserve"> withdrawal from a course due to ill-health, or exceptional family circumstances.</w:t>
      </w:r>
    </w:p>
    <w:p w14:paraId="33A52451" w14:textId="77777777" w:rsidR="007158E5" w:rsidRDefault="007158E5" w:rsidP="00F71E8F">
      <w:pPr>
        <w:pStyle w:val="Body"/>
        <w:spacing w:after="0"/>
      </w:pPr>
    </w:p>
    <w:p w14:paraId="616F1010" w14:textId="23BCD41E" w:rsidR="004004FB" w:rsidRDefault="004004FB" w:rsidP="000625B4">
      <w:pPr>
        <w:pStyle w:val="Body"/>
        <w:spacing w:after="0"/>
        <w:jc w:val="both"/>
      </w:pPr>
      <w:r w:rsidRPr="004004FB">
        <w:t xml:space="preserve">Refunds for International students are only available where a visa application is made following Edinburgh College and UKVI immigration guidelines and </w:t>
      </w:r>
      <w:r w:rsidR="007158E5">
        <w:t xml:space="preserve">if </w:t>
      </w:r>
      <w:r w:rsidRPr="004004FB">
        <w:t xml:space="preserve">the visa application is unsuccessful. The request for a refund should be made in writing within </w:t>
      </w:r>
      <w:r w:rsidR="00503081">
        <w:t>4</w:t>
      </w:r>
      <w:r w:rsidR="00503081" w:rsidRPr="004004FB">
        <w:t xml:space="preserve"> </w:t>
      </w:r>
      <w:r w:rsidRPr="004004FB">
        <w:t xml:space="preserve">weeks of receiving the visa refusal. When a refund is confirmed, £250 of the deposit/fee will be retained by the College to cover administration costs. For full details of our refund policy for International students please contact </w:t>
      </w:r>
      <w:hyperlink r:id="rId24" w:history="1">
        <w:r w:rsidRPr="00833483">
          <w:rPr>
            <w:rStyle w:val="Hyperlink"/>
            <w:rFonts w:cs="Arial"/>
          </w:rPr>
          <w:t>international@edinburghcollege.ac.uk</w:t>
        </w:r>
      </w:hyperlink>
      <w:r>
        <w:t xml:space="preserve">. </w:t>
      </w:r>
    </w:p>
    <w:p w14:paraId="7CC83171" w14:textId="77777777" w:rsidR="00C40E58" w:rsidRDefault="00C40E58" w:rsidP="00F71E8F">
      <w:pPr>
        <w:pStyle w:val="Body"/>
        <w:spacing w:after="0"/>
        <w:rPr>
          <w:b/>
        </w:rPr>
      </w:pPr>
    </w:p>
    <w:p w14:paraId="09F71C59" w14:textId="77777777" w:rsidR="00C40E58" w:rsidRDefault="00C40E58" w:rsidP="00F71E8F">
      <w:pPr>
        <w:pStyle w:val="Body"/>
        <w:spacing w:after="0"/>
      </w:pPr>
    </w:p>
    <w:p w14:paraId="6807459E" w14:textId="77777777" w:rsidR="004004FB" w:rsidRDefault="004004FB" w:rsidP="00F71E8F">
      <w:pPr>
        <w:pStyle w:val="Body"/>
        <w:spacing w:after="0"/>
        <w:rPr>
          <w:b/>
        </w:rPr>
      </w:pPr>
      <w:r w:rsidRPr="004004FB">
        <w:rPr>
          <w:b/>
        </w:rPr>
        <w:t>Withdrawal from a course</w:t>
      </w:r>
    </w:p>
    <w:p w14:paraId="468C53BD" w14:textId="77777777" w:rsidR="000625B4" w:rsidRDefault="004004FB" w:rsidP="000625B4">
      <w:pPr>
        <w:pStyle w:val="Body"/>
        <w:spacing w:after="0"/>
        <w:jc w:val="both"/>
      </w:pPr>
      <w:r w:rsidRPr="004004FB">
        <w:t>Where a student withdraws or is withdrawn by the College for non</w:t>
      </w:r>
      <w:r w:rsidR="007158E5">
        <w:t>-</w:t>
      </w:r>
      <w:r w:rsidRPr="004004FB">
        <w:t xml:space="preserve">attendance or non-submission of </w:t>
      </w:r>
      <w:r w:rsidR="00503081">
        <w:t xml:space="preserve">course </w:t>
      </w:r>
      <w:r w:rsidRPr="004004FB">
        <w:t>work they will be liable for any</w:t>
      </w:r>
      <w:r w:rsidR="00503081">
        <w:t xml:space="preserve"> </w:t>
      </w:r>
      <w:r w:rsidRPr="004004FB">
        <w:t>outstanding fees.</w:t>
      </w:r>
    </w:p>
    <w:p w14:paraId="02784B80" w14:textId="77777777" w:rsidR="000625B4" w:rsidRDefault="000625B4" w:rsidP="000625B4">
      <w:pPr>
        <w:pStyle w:val="Body"/>
        <w:spacing w:after="0"/>
        <w:jc w:val="both"/>
      </w:pPr>
    </w:p>
    <w:p w14:paraId="74CF088D" w14:textId="10756389" w:rsidR="004004FB" w:rsidRPr="004004FB" w:rsidRDefault="004004FB" w:rsidP="000625B4">
      <w:pPr>
        <w:pStyle w:val="Body"/>
        <w:spacing w:after="0"/>
        <w:jc w:val="both"/>
      </w:pPr>
      <w:r w:rsidRPr="004004FB">
        <w:t>In exceptional circumstances a student may withdraw from a course</w:t>
      </w:r>
    </w:p>
    <w:p w14:paraId="4587EEE6" w14:textId="77777777" w:rsidR="00772332" w:rsidRPr="004004FB" w:rsidRDefault="004004FB" w:rsidP="000625B4">
      <w:pPr>
        <w:pStyle w:val="Body"/>
        <w:spacing w:after="0"/>
        <w:jc w:val="both"/>
      </w:pPr>
      <w:r w:rsidRPr="004004FB">
        <w:t>and be eligible for a refund as above.</w:t>
      </w:r>
    </w:p>
    <w:p w14:paraId="0AE4DA21" w14:textId="77777777" w:rsidR="00861395" w:rsidRPr="004004FB" w:rsidRDefault="004004FB" w:rsidP="004004FB">
      <w:pPr>
        <w:pStyle w:val="Heading1"/>
      </w:pPr>
      <w:bookmarkStart w:id="7" w:name="_Toc141043833"/>
      <w:r>
        <w:t>RESPONSIBILITY</w:t>
      </w:r>
      <w:bookmarkEnd w:id="7"/>
    </w:p>
    <w:p w14:paraId="0890DF09" w14:textId="77777777" w:rsidR="007158E5" w:rsidRDefault="007158E5" w:rsidP="00F71E8F">
      <w:pPr>
        <w:pStyle w:val="BodyText"/>
        <w:spacing w:after="0"/>
      </w:pPr>
    </w:p>
    <w:p w14:paraId="15315B44" w14:textId="65FEE87E" w:rsidR="004004FB" w:rsidRDefault="004004FB" w:rsidP="000625B4">
      <w:pPr>
        <w:pStyle w:val="BodyText"/>
        <w:spacing w:after="0"/>
        <w:jc w:val="both"/>
      </w:pPr>
      <w:r>
        <w:t>The Chief Operating Officer, in conjunction with the Director of</w:t>
      </w:r>
      <w:r w:rsidR="000625B4">
        <w:t xml:space="preserve"> </w:t>
      </w:r>
      <w:r>
        <w:t>Finance</w:t>
      </w:r>
      <w:r w:rsidR="003C4088">
        <w:t xml:space="preserve"> </w:t>
      </w:r>
      <w:r w:rsidR="00503081">
        <w:t>&amp;</w:t>
      </w:r>
      <w:r w:rsidR="003C4088">
        <w:t xml:space="preserve"> Estate</w:t>
      </w:r>
      <w:r w:rsidR="007158E5">
        <w:t xml:space="preserve"> Infrastructure</w:t>
      </w:r>
      <w:r>
        <w:t xml:space="preserve"> are responsible for managing this policy.</w:t>
      </w:r>
    </w:p>
    <w:p w14:paraId="21870D68" w14:textId="77777777" w:rsidR="007158E5" w:rsidRDefault="007158E5" w:rsidP="00F71E8F">
      <w:pPr>
        <w:pStyle w:val="BodyText"/>
        <w:spacing w:after="0"/>
      </w:pPr>
    </w:p>
    <w:p w14:paraId="63E937B9" w14:textId="27C5B276" w:rsidR="004004FB" w:rsidRDefault="007158E5" w:rsidP="000625B4">
      <w:pPr>
        <w:pStyle w:val="BodyText"/>
        <w:spacing w:after="0"/>
        <w:jc w:val="both"/>
      </w:pPr>
      <w:r>
        <w:t>Relevant</w:t>
      </w:r>
      <w:r w:rsidR="004004FB">
        <w:t xml:space="preserve"> members of the Finance team</w:t>
      </w:r>
      <w:r w:rsidR="00067EE9">
        <w:t>, the Curriculum teams, and International team</w:t>
      </w:r>
      <w:r w:rsidR="004004FB">
        <w:t xml:space="preserve"> are responsible for the</w:t>
      </w:r>
      <w:r w:rsidR="00067EE9">
        <w:t xml:space="preserve"> </w:t>
      </w:r>
      <w:r w:rsidR="004004FB">
        <w:t>effective operation of this Policy and Procedures.</w:t>
      </w:r>
    </w:p>
    <w:p w14:paraId="050B9279" w14:textId="77777777" w:rsidR="00861395" w:rsidRDefault="004004FB" w:rsidP="00861395">
      <w:pPr>
        <w:pStyle w:val="Heading1"/>
      </w:pPr>
      <w:bookmarkStart w:id="8" w:name="_Toc141043834"/>
      <w:r>
        <w:t>DISCRETIONARY ARRANGEMENTS</w:t>
      </w:r>
      <w:bookmarkEnd w:id="8"/>
    </w:p>
    <w:p w14:paraId="27FECC67" w14:textId="77777777" w:rsidR="004004FB" w:rsidRDefault="004004FB" w:rsidP="004004FB"/>
    <w:p w14:paraId="74F457D8" w14:textId="7BF9A4F7" w:rsidR="004004FB" w:rsidRDefault="004004FB" w:rsidP="000625B4">
      <w:pPr>
        <w:pStyle w:val="Body"/>
        <w:spacing w:after="0"/>
        <w:jc w:val="both"/>
      </w:pPr>
      <w:r>
        <w:t>In exceptional circumstances, normally on the advice of the Chief Operating Officer, this policy may be over</w:t>
      </w:r>
      <w:r w:rsidR="00067EE9">
        <w:t>-</w:t>
      </w:r>
      <w:r>
        <w:t>ridden at the discretion of the Principal.</w:t>
      </w:r>
    </w:p>
    <w:p w14:paraId="333A9CCE" w14:textId="61624872" w:rsidR="00280EBD" w:rsidRDefault="00280EBD" w:rsidP="00F71E8F">
      <w:pPr>
        <w:pStyle w:val="Body"/>
        <w:spacing w:after="0"/>
      </w:pPr>
    </w:p>
    <w:p w14:paraId="128230CF" w14:textId="77777777" w:rsidR="00280EBD" w:rsidRDefault="00280EBD" w:rsidP="00F71E8F">
      <w:pPr>
        <w:pStyle w:val="Body"/>
        <w:spacing w:after="0"/>
      </w:pPr>
    </w:p>
    <w:p w14:paraId="5CDADDCC" w14:textId="77777777" w:rsidR="004004FB" w:rsidRDefault="004004FB" w:rsidP="004004FB">
      <w:pPr>
        <w:pStyle w:val="Heading1"/>
      </w:pPr>
      <w:bookmarkStart w:id="9" w:name="_Toc141043835"/>
      <w:r>
        <w:lastRenderedPageBreak/>
        <w:t>APPEALS</w:t>
      </w:r>
      <w:bookmarkEnd w:id="9"/>
    </w:p>
    <w:p w14:paraId="537BBD57" w14:textId="77777777" w:rsidR="007158E5" w:rsidRDefault="007158E5" w:rsidP="00F71E8F">
      <w:pPr>
        <w:pStyle w:val="Body"/>
        <w:spacing w:after="0"/>
      </w:pPr>
    </w:p>
    <w:p w14:paraId="4D1B9177" w14:textId="7F2A1A2A" w:rsidR="004004FB" w:rsidRDefault="004004FB" w:rsidP="000625B4">
      <w:pPr>
        <w:pStyle w:val="Body"/>
        <w:spacing w:after="0"/>
        <w:jc w:val="both"/>
      </w:pPr>
      <w:r>
        <w:t>Students have the ability to appeal in accordance with the Student Appeals Policy and Procedures.</w:t>
      </w:r>
    </w:p>
    <w:p w14:paraId="3CD4810C" w14:textId="77777777" w:rsidR="000625B4" w:rsidRDefault="000625B4" w:rsidP="006D2FFC">
      <w:pPr>
        <w:pStyle w:val="Body"/>
        <w:spacing w:after="0"/>
        <w:ind w:left="0"/>
        <w:jc w:val="both"/>
      </w:pPr>
    </w:p>
    <w:p w14:paraId="35A85A6C" w14:textId="77777777" w:rsidR="004004FB" w:rsidRDefault="004004FB" w:rsidP="004004FB">
      <w:pPr>
        <w:pStyle w:val="Heading1"/>
      </w:pPr>
      <w:bookmarkStart w:id="10" w:name="_Toc141043836"/>
      <w:r>
        <w:t>EFFECTIVE DATE</w:t>
      </w:r>
      <w:bookmarkEnd w:id="10"/>
    </w:p>
    <w:p w14:paraId="16A1B30F" w14:textId="77777777" w:rsidR="004004FB" w:rsidRDefault="004004FB" w:rsidP="004004FB">
      <w:pPr>
        <w:pStyle w:val="BodyText"/>
      </w:pPr>
    </w:p>
    <w:p w14:paraId="545F0769" w14:textId="31C9C3DC" w:rsidR="004004FB" w:rsidRDefault="004004FB" w:rsidP="000625B4">
      <w:pPr>
        <w:pStyle w:val="BodyText"/>
        <w:spacing w:after="0"/>
        <w:jc w:val="both"/>
      </w:pPr>
      <w:r>
        <w:t>This policy and procedure became effective from 1 August 202</w:t>
      </w:r>
      <w:r w:rsidR="0063166A">
        <w:t>5</w:t>
      </w:r>
      <w:r>
        <w:t xml:space="preserve"> as agreed by:</w:t>
      </w:r>
    </w:p>
    <w:p w14:paraId="5CAC337D" w14:textId="75088C4C" w:rsidR="00F71E8F" w:rsidRDefault="00F71E8F" w:rsidP="00F71E8F">
      <w:pPr>
        <w:pStyle w:val="BodyText"/>
        <w:spacing w:after="0"/>
      </w:pPr>
    </w:p>
    <w:p w14:paraId="55403546" w14:textId="06ABA83E" w:rsidR="00F71E8F" w:rsidRDefault="00F71E8F" w:rsidP="00F71E8F">
      <w:pPr>
        <w:pStyle w:val="BodyText"/>
        <w:spacing w:after="0"/>
      </w:pPr>
    </w:p>
    <w:p w14:paraId="1B48A9BB" w14:textId="5D50B703" w:rsidR="007158E5" w:rsidRDefault="007158E5" w:rsidP="00F71E8F">
      <w:pPr>
        <w:pStyle w:val="BodyText"/>
        <w:spacing w:after="0"/>
      </w:pPr>
    </w:p>
    <w:p w14:paraId="60CAD4CA" w14:textId="77777777" w:rsidR="00C66F84" w:rsidRDefault="00C66F84" w:rsidP="00F71E8F">
      <w:pPr>
        <w:pStyle w:val="BodyText"/>
        <w:spacing w:after="0"/>
      </w:pPr>
    </w:p>
    <w:p w14:paraId="4E796133" w14:textId="77777777" w:rsidR="00C66F84" w:rsidRDefault="00C66F84" w:rsidP="00F71E8F">
      <w:pPr>
        <w:pStyle w:val="BodyText"/>
        <w:spacing w:after="0"/>
      </w:pPr>
    </w:p>
    <w:p w14:paraId="4DA4229B" w14:textId="7A4A9D69" w:rsidR="007158E5" w:rsidRDefault="007158E5" w:rsidP="00F71E8F">
      <w:pPr>
        <w:pStyle w:val="BodyText"/>
        <w:spacing w:after="0"/>
      </w:pPr>
    </w:p>
    <w:p w14:paraId="4E28932D" w14:textId="4994E316" w:rsidR="006D2FFC" w:rsidRDefault="004004FB" w:rsidP="006D2FFC">
      <w:pPr>
        <w:pStyle w:val="BodyText"/>
        <w:spacing w:after="0"/>
      </w:pPr>
      <w:r>
        <w:t>Signed</w:t>
      </w:r>
      <w:r>
        <w:tab/>
      </w:r>
      <w:r w:rsidR="0063166A">
        <w:t xml:space="preserve">                                        </w:t>
      </w:r>
      <w:r>
        <w:tab/>
        <w:t>Date……</w:t>
      </w:r>
      <w:r w:rsidR="0063166A">
        <w:t>01/08/2025</w:t>
      </w:r>
      <w:r>
        <w:t>……</w:t>
      </w:r>
    </w:p>
    <w:p w14:paraId="598C2174" w14:textId="77777777" w:rsidR="006D2FFC" w:rsidRDefault="006D2FFC" w:rsidP="006D2FFC">
      <w:pPr>
        <w:pStyle w:val="BodyText"/>
        <w:spacing w:after="0"/>
      </w:pPr>
    </w:p>
    <w:p w14:paraId="5504FED6" w14:textId="0CA20990" w:rsidR="006D2FFC" w:rsidRDefault="006D2FFC" w:rsidP="006D2FFC">
      <w:pPr>
        <w:pStyle w:val="BodyText"/>
        <w:spacing w:after="0"/>
      </w:pPr>
      <w:r>
        <w:rPr>
          <w:noProof/>
          <w:lang w:eastAsia="en-GB"/>
        </w:rPr>
        <w:drawing>
          <wp:inline distT="0" distB="0" distL="0" distR="0" wp14:anchorId="3F558D17" wp14:editId="60C4F437">
            <wp:extent cx="269557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66861" t="68504" r="25391" b="29203"/>
                    <a:stretch/>
                  </pic:blipFill>
                  <pic:spPr bwMode="auto">
                    <a:xfrm>
                      <a:off x="0" y="0"/>
                      <a:ext cx="2695575" cy="504825"/>
                    </a:xfrm>
                    <a:prstGeom prst="rect">
                      <a:avLst/>
                    </a:prstGeom>
                    <a:ln>
                      <a:noFill/>
                    </a:ln>
                    <a:extLst>
                      <a:ext uri="{53640926-AAD7-44D8-BBD7-CCE9431645EC}">
                        <a14:shadowObscured xmlns:a14="http://schemas.microsoft.com/office/drawing/2010/main"/>
                      </a:ext>
                    </a:extLst>
                  </pic:spPr>
                </pic:pic>
              </a:graphicData>
            </a:graphic>
          </wp:inline>
        </w:drawing>
      </w:r>
    </w:p>
    <w:p w14:paraId="4C32304D" w14:textId="77777777" w:rsidR="006D2FFC" w:rsidRDefault="006D2FFC" w:rsidP="006D2FFC">
      <w:pPr>
        <w:pStyle w:val="BodyText"/>
        <w:spacing w:after="0"/>
      </w:pPr>
    </w:p>
    <w:p w14:paraId="47606701" w14:textId="759E1255" w:rsidR="007158E5" w:rsidRDefault="004004FB" w:rsidP="006D2FFC">
      <w:pPr>
        <w:pStyle w:val="BodyText"/>
        <w:spacing w:after="0"/>
      </w:pPr>
      <w:r>
        <w:t xml:space="preserve">Alan Williamson, Chief Operating Officer </w:t>
      </w:r>
    </w:p>
    <w:p w14:paraId="585C7E15" w14:textId="08ED741E" w:rsidR="004004FB" w:rsidRDefault="004004FB" w:rsidP="00F71E8F">
      <w:pPr>
        <w:pStyle w:val="BodyText"/>
        <w:spacing w:after="0"/>
      </w:pPr>
      <w:r>
        <w:t xml:space="preserve">(For and on behalf of </w:t>
      </w:r>
      <w:r w:rsidR="00067EE9">
        <w:t>C</w:t>
      </w:r>
      <w:r>
        <w:t>ollege management).</w:t>
      </w:r>
    </w:p>
    <w:p w14:paraId="6F5DDAF8" w14:textId="77777777" w:rsidR="00F71E8F" w:rsidRDefault="00F71E8F" w:rsidP="00F71E8F">
      <w:pPr>
        <w:pStyle w:val="BodyText"/>
        <w:spacing w:after="0"/>
      </w:pPr>
    </w:p>
    <w:p w14:paraId="7EA65925" w14:textId="77777777" w:rsidR="00F71E8F" w:rsidRDefault="00F71E8F" w:rsidP="00F71E8F">
      <w:pPr>
        <w:pStyle w:val="BodyText"/>
        <w:spacing w:after="0"/>
      </w:pPr>
    </w:p>
    <w:p w14:paraId="4EB6E6CA" w14:textId="77777777" w:rsidR="00F71E8F" w:rsidRDefault="00F71E8F" w:rsidP="00F71E8F">
      <w:pPr>
        <w:pStyle w:val="BodyText"/>
        <w:spacing w:after="0"/>
      </w:pPr>
    </w:p>
    <w:p w14:paraId="59C0A115" w14:textId="77777777" w:rsidR="00F71E8F" w:rsidRDefault="00F71E8F" w:rsidP="00F71E8F">
      <w:pPr>
        <w:pStyle w:val="BodyText"/>
        <w:spacing w:after="0"/>
      </w:pPr>
    </w:p>
    <w:p w14:paraId="4DF08A54" w14:textId="77777777" w:rsidR="00F71E8F" w:rsidRDefault="00F71E8F" w:rsidP="00F71E8F">
      <w:pPr>
        <w:pStyle w:val="BodyText"/>
        <w:spacing w:after="0"/>
      </w:pPr>
    </w:p>
    <w:p w14:paraId="1FF7A158" w14:textId="77777777" w:rsidR="00F71E8F" w:rsidRDefault="00F71E8F" w:rsidP="00F71E8F">
      <w:pPr>
        <w:pStyle w:val="BodyText"/>
        <w:spacing w:after="0"/>
      </w:pPr>
    </w:p>
    <w:p w14:paraId="79F564DD" w14:textId="77777777" w:rsidR="00F71E8F" w:rsidRDefault="00F71E8F" w:rsidP="00F71E8F">
      <w:pPr>
        <w:pStyle w:val="BodyText"/>
        <w:spacing w:after="0"/>
      </w:pPr>
    </w:p>
    <w:p w14:paraId="635E40B2" w14:textId="77777777" w:rsidR="0063166A" w:rsidRDefault="0063166A" w:rsidP="00F71E8F">
      <w:pPr>
        <w:pStyle w:val="BodyText"/>
        <w:spacing w:after="0"/>
      </w:pPr>
    </w:p>
    <w:p w14:paraId="35575E38" w14:textId="77777777" w:rsidR="0063166A" w:rsidRDefault="0063166A" w:rsidP="00F71E8F">
      <w:pPr>
        <w:pStyle w:val="BodyText"/>
        <w:spacing w:after="0"/>
      </w:pPr>
    </w:p>
    <w:p w14:paraId="1C407949" w14:textId="77777777" w:rsidR="0063166A" w:rsidRDefault="0063166A" w:rsidP="00F71E8F">
      <w:pPr>
        <w:pStyle w:val="BodyText"/>
        <w:spacing w:after="0"/>
      </w:pPr>
    </w:p>
    <w:p w14:paraId="04623B24" w14:textId="77777777" w:rsidR="0063166A" w:rsidRDefault="0063166A" w:rsidP="00F71E8F">
      <w:pPr>
        <w:pStyle w:val="BodyText"/>
        <w:spacing w:after="0"/>
      </w:pPr>
    </w:p>
    <w:p w14:paraId="1A33B86F" w14:textId="77777777" w:rsidR="0063166A" w:rsidRDefault="0063166A" w:rsidP="00F71E8F">
      <w:pPr>
        <w:pStyle w:val="BodyText"/>
        <w:spacing w:after="0"/>
      </w:pPr>
    </w:p>
    <w:p w14:paraId="5D2EF1BE" w14:textId="77777777" w:rsidR="0063166A" w:rsidRDefault="0063166A" w:rsidP="00F71E8F">
      <w:pPr>
        <w:pStyle w:val="BodyText"/>
        <w:spacing w:after="0"/>
      </w:pPr>
    </w:p>
    <w:p w14:paraId="3BDFF610" w14:textId="77777777" w:rsidR="0063166A" w:rsidRDefault="0063166A" w:rsidP="00F71E8F">
      <w:pPr>
        <w:pStyle w:val="BodyText"/>
        <w:spacing w:after="0"/>
      </w:pPr>
    </w:p>
    <w:p w14:paraId="16077DCB" w14:textId="47722EFC" w:rsidR="0063166A" w:rsidRDefault="0063166A" w:rsidP="00F71E8F">
      <w:pPr>
        <w:pStyle w:val="BodyText"/>
        <w:spacing w:after="0"/>
      </w:pPr>
    </w:p>
    <w:p w14:paraId="02814E85" w14:textId="35ADF70B" w:rsidR="00280EBD" w:rsidRDefault="00280EBD" w:rsidP="00F71E8F">
      <w:pPr>
        <w:pStyle w:val="BodyText"/>
        <w:spacing w:after="0"/>
      </w:pPr>
    </w:p>
    <w:p w14:paraId="6DEB39B6" w14:textId="551C9AFD" w:rsidR="00280EBD" w:rsidRDefault="00280EBD" w:rsidP="00F71E8F">
      <w:pPr>
        <w:pStyle w:val="BodyText"/>
        <w:spacing w:after="0"/>
      </w:pPr>
    </w:p>
    <w:p w14:paraId="4290D805" w14:textId="77777777" w:rsidR="00280EBD" w:rsidRDefault="00280EBD" w:rsidP="00F71E8F">
      <w:pPr>
        <w:pStyle w:val="BodyText"/>
        <w:spacing w:after="0"/>
      </w:pPr>
    </w:p>
    <w:p w14:paraId="58F9D801" w14:textId="1E2254DF" w:rsidR="001F0E6F" w:rsidRDefault="001F0E6F" w:rsidP="00280EBD">
      <w:pPr>
        <w:pStyle w:val="Heading1"/>
      </w:pPr>
      <w:bookmarkStart w:id="11" w:name="_Toc141043837"/>
      <w:r>
        <w:t xml:space="preserve">Appendix </w:t>
      </w:r>
      <w:bookmarkEnd w:id="11"/>
      <w:r w:rsidR="001A5D29">
        <w:t>A</w:t>
      </w:r>
    </w:p>
    <w:p w14:paraId="09472436" w14:textId="77777777" w:rsidR="0063166A" w:rsidRDefault="0063166A" w:rsidP="0063166A"/>
    <w:p w14:paraId="337175E7" w14:textId="77777777" w:rsidR="0063166A" w:rsidRPr="0063166A" w:rsidRDefault="0063166A" w:rsidP="0063166A"/>
    <w:tbl>
      <w:tblPr>
        <w:tblW w:w="11199" w:type="dxa"/>
        <w:tblInd w:w="-11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888"/>
        <w:gridCol w:w="236"/>
        <w:gridCol w:w="2113"/>
        <w:gridCol w:w="1418"/>
        <w:gridCol w:w="1843"/>
        <w:gridCol w:w="1701"/>
      </w:tblGrid>
      <w:tr w:rsidR="0063166A" w:rsidRPr="0063166A" w14:paraId="4B0910DC" w14:textId="77777777" w:rsidTr="0063166A">
        <w:trPr>
          <w:trHeight w:val="133"/>
        </w:trPr>
        <w:tc>
          <w:tcPr>
            <w:tcW w:w="11199" w:type="dxa"/>
            <w:gridSpan w:val="6"/>
            <w:tcBorders>
              <w:top w:val="single" w:sz="4" w:space="0" w:color="BFBFBF"/>
              <w:left w:val="single" w:sz="4" w:space="0" w:color="BFBFBF"/>
              <w:bottom w:val="single" w:sz="4" w:space="0" w:color="BFBFBF"/>
              <w:right w:val="single" w:sz="4" w:space="0" w:color="BFBFBF"/>
            </w:tcBorders>
            <w:shd w:val="pct5" w:color="auto" w:fill="auto"/>
          </w:tcPr>
          <w:p w14:paraId="51FF5267" w14:textId="7AA3B132" w:rsidR="0063166A" w:rsidRPr="0063166A" w:rsidRDefault="0063166A" w:rsidP="0063166A">
            <w:pPr>
              <w:spacing w:line="256" w:lineRule="auto"/>
              <w:jc w:val="center"/>
              <w:rPr>
                <w:rFonts w:ascii="Calibri" w:eastAsia="Calibri" w:hAnsi="Calibri" w:cs="Calibri"/>
                <w:b/>
                <w:bCs/>
                <w:sz w:val="22"/>
                <w:szCs w:val="22"/>
              </w:rPr>
            </w:pPr>
            <w:bookmarkStart w:id="12" w:name="_Toc141043838"/>
            <w:r w:rsidRPr="0063166A">
              <w:rPr>
                <w:rFonts w:ascii="Calibri" w:eastAsia="Calibri" w:hAnsi="Calibri" w:cs="Calibri"/>
                <w:b/>
                <w:bCs/>
                <w:sz w:val="22"/>
                <w:szCs w:val="22"/>
              </w:rPr>
              <w:t>Tuition/Examination Fees for Session 2025/26</w:t>
            </w:r>
          </w:p>
        </w:tc>
      </w:tr>
      <w:tr w:rsidR="0063166A" w:rsidRPr="0063166A" w14:paraId="5CE7917E" w14:textId="77777777" w:rsidTr="0063166A">
        <w:trPr>
          <w:trHeight w:val="313"/>
        </w:trPr>
        <w:tc>
          <w:tcPr>
            <w:tcW w:w="3888" w:type="dxa"/>
            <w:tcBorders>
              <w:top w:val="single" w:sz="4" w:space="0" w:color="BFBFBF"/>
              <w:left w:val="single" w:sz="4" w:space="0" w:color="BFBFBF"/>
              <w:bottom w:val="single" w:sz="4" w:space="0" w:color="BFBFBF"/>
              <w:right w:val="single" w:sz="4" w:space="0" w:color="BFBFBF"/>
            </w:tcBorders>
            <w:shd w:val="pct5" w:color="auto" w:fill="auto"/>
          </w:tcPr>
          <w:p w14:paraId="35D8A0CA" w14:textId="77777777" w:rsidR="0063166A" w:rsidRPr="0063166A" w:rsidRDefault="0063166A" w:rsidP="0063166A">
            <w:pPr>
              <w:spacing w:line="256" w:lineRule="auto"/>
              <w:ind w:left="-851" w:firstLine="851"/>
              <w:jc w:val="both"/>
              <w:rPr>
                <w:rFonts w:ascii="Arial" w:eastAsia="Calibri" w:hAnsi="Arial" w:cs="Arial"/>
                <w:b/>
                <w:bCs/>
                <w:sz w:val="20"/>
                <w:szCs w:val="20"/>
              </w:rPr>
            </w:pPr>
          </w:p>
        </w:tc>
        <w:tc>
          <w:tcPr>
            <w:tcW w:w="236" w:type="dxa"/>
            <w:tcBorders>
              <w:top w:val="single" w:sz="4" w:space="0" w:color="BFBFBF"/>
              <w:left w:val="single" w:sz="4" w:space="0" w:color="BFBFBF"/>
              <w:bottom w:val="single" w:sz="4" w:space="0" w:color="BFBFBF"/>
              <w:right w:val="single" w:sz="4" w:space="0" w:color="BFBFBF"/>
            </w:tcBorders>
            <w:shd w:val="pct5" w:color="auto" w:fill="auto"/>
          </w:tcPr>
          <w:p w14:paraId="529D2931" w14:textId="77777777" w:rsidR="0063166A" w:rsidRPr="0063166A" w:rsidRDefault="0063166A" w:rsidP="0063166A">
            <w:pPr>
              <w:spacing w:line="256" w:lineRule="auto"/>
              <w:ind w:left="-851" w:firstLine="851"/>
              <w:jc w:val="center"/>
              <w:rPr>
                <w:rFonts w:ascii="Arial" w:eastAsia="Calibri" w:hAnsi="Arial" w:cs="Arial"/>
                <w:b/>
                <w:bCs/>
                <w:sz w:val="20"/>
                <w:szCs w:val="20"/>
              </w:rPr>
            </w:pPr>
          </w:p>
        </w:tc>
        <w:tc>
          <w:tcPr>
            <w:tcW w:w="3531" w:type="dxa"/>
            <w:gridSpan w:val="2"/>
            <w:tcBorders>
              <w:top w:val="single" w:sz="4" w:space="0" w:color="BFBFBF"/>
              <w:left w:val="single" w:sz="4" w:space="0" w:color="BFBFBF"/>
              <w:bottom w:val="single" w:sz="4" w:space="0" w:color="BFBFBF"/>
              <w:right w:val="single" w:sz="4" w:space="0" w:color="BFBFBF"/>
            </w:tcBorders>
            <w:shd w:val="pct5" w:color="auto" w:fill="auto"/>
          </w:tcPr>
          <w:p w14:paraId="4AFAE42D" w14:textId="3F7E8679" w:rsidR="0063166A" w:rsidRPr="0063166A" w:rsidRDefault="0063166A" w:rsidP="0063166A">
            <w:pPr>
              <w:spacing w:line="256" w:lineRule="auto"/>
              <w:jc w:val="center"/>
              <w:rPr>
                <w:rFonts w:ascii="Calibri" w:eastAsia="Calibri" w:hAnsi="Calibri" w:cs="Calibri"/>
                <w:b/>
                <w:bCs/>
                <w:sz w:val="22"/>
                <w:szCs w:val="22"/>
              </w:rPr>
            </w:pPr>
            <w:r w:rsidRPr="0063166A">
              <w:rPr>
                <w:rFonts w:ascii="Calibri" w:eastAsia="Calibri" w:hAnsi="Calibri" w:cs="Calibri"/>
                <w:b/>
                <w:bCs/>
                <w:sz w:val="22"/>
                <w:szCs w:val="22"/>
              </w:rPr>
              <w:t>2024/25</w:t>
            </w:r>
          </w:p>
        </w:tc>
        <w:tc>
          <w:tcPr>
            <w:tcW w:w="3544" w:type="dxa"/>
            <w:gridSpan w:val="2"/>
            <w:tcBorders>
              <w:top w:val="single" w:sz="4" w:space="0" w:color="BFBFBF"/>
              <w:left w:val="single" w:sz="4" w:space="0" w:color="BFBFBF"/>
              <w:bottom w:val="single" w:sz="4" w:space="0" w:color="BFBFBF"/>
              <w:right w:val="single" w:sz="4" w:space="0" w:color="BFBFBF"/>
            </w:tcBorders>
            <w:shd w:val="pct5" w:color="auto" w:fill="auto"/>
            <w:hideMark/>
          </w:tcPr>
          <w:p w14:paraId="0DF3CC0C" w14:textId="22B40E5A" w:rsidR="0063166A" w:rsidRPr="0063166A" w:rsidRDefault="0063166A" w:rsidP="0063166A">
            <w:pPr>
              <w:spacing w:line="256" w:lineRule="auto"/>
              <w:ind w:left="-851" w:firstLine="851"/>
              <w:jc w:val="center"/>
              <w:rPr>
                <w:rFonts w:ascii="Calibri" w:eastAsia="Calibri" w:hAnsi="Calibri" w:cs="Calibri"/>
                <w:b/>
                <w:bCs/>
                <w:sz w:val="22"/>
                <w:szCs w:val="22"/>
              </w:rPr>
            </w:pPr>
            <w:r w:rsidRPr="0063166A">
              <w:rPr>
                <w:rFonts w:ascii="Calibri" w:eastAsia="Calibri" w:hAnsi="Calibri" w:cs="Calibri"/>
                <w:b/>
                <w:bCs/>
                <w:sz w:val="22"/>
                <w:szCs w:val="22"/>
              </w:rPr>
              <w:t>2025/26</w:t>
            </w:r>
          </w:p>
        </w:tc>
      </w:tr>
      <w:tr w:rsidR="0063166A" w:rsidRPr="0063166A" w14:paraId="2FF05CC4" w14:textId="77777777" w:rsidTr="0063166A">
        <w:trPr>
          <w:trHeight w:val="133"/>
        </w:trPr>
        <w:tc>
          <w:tcPr>
            <w:tcW w:w="3888" w:type="dxa"/>
            <w:tcBorders>
              <w:top w:val="single" w:sz="4" w:space="0" w:color="BFBFBF"/>
              <w:left w:val="single" w:sz="4" w:space="0" w:color="BFBFBF"/>
              <w:bottom w:val="single" w:sz="4" w:space="0" w:color="BFBFBF"/>
              <w:right w:val="single" w:sz="4" w:space="0" w:color="BFBFBF"/>
            </w:tcBorders>
            <w:shd w:val="pct5" w:color="auto" w:fill="auto"/>
          </w:tcPr>
          <w:p w14:paraId="3AC58443" w14:textId="77777777" w:rsidR="0063166A" w:rsidRPr="0063166A" w:rsidRDefault="0063166A" w:rsidP="0063166A">
            <w:pPr>
              <w:spacing w:line="256" w:lineRule="auto"/>
              <w:ind w:left="-851" w:firstLine="851"/>
              <w:jc w:val="both"/>
              <w:rPr>
                <w:rFonts w:ascii="Arial" w:eastAsia="Calibri" w:hAnsi="Arial" w:cs="Arial"/>
                <w:b/>
                <w:bCs/>
                <w:sz w:val="20"/>
                <w:szCs w:val="20"/>
              </w:rPr>
            </w:pPr>
          </w:p>
        </w:tc>
        <w:tc>
          <w:tcPr>
            <w:tcW w:w="236" w:type="dxa"/>
            <w:tcBorders>
              <w:top w:val="single" w:sz="4" w:space="0" w:color="BFBFBF"/>
              <w:left w:val="single" w:sz="4" w:space="0" w:color="BFBFBF"/>
              <w:bottom w:val="single" w:sz="4" w:space="0" w:color="BFBFBF"/>
              <w:right w:val="single" w:sz="4" w:space="0" w:color="BFBFBF"/>
            </w:tcBorders>
            <w:shd w:val="pct5" w:color="auto" w:fill="auto"/>
          </w:tcPr>
          <w:p w14:paraId="466FD0FC" w14:textId="77777777" w:rsidR="0063166A" w:rsidRPr="0063166A" w:rsidRDefault="0063166A" w:rsidP="0063166A">
            <w:pPr>
              <w:spacing w:line="256" w:lineRule="auto"/>
              <w:ind w:left="-851" w:firstLine="851"/>
              <w:jc w:val="center"/>
              <w:rPr>
                <w:rFonts w:ascii="Arial" w:eastAsia="Calibri" w:hAnsi="Arial" w:cs="Arial"/>
                <w:b/>
                <w:bCs/>
                <w:sz w:val="20"/>
                <w:szCs w:val="20"/>
              </w:rPr>
            </w:pPr>
          </w:p>
        </w:tc>
        <w:tc>
          <w:tcPr>
            <w:tcW w:w="2113" w:type="dxa"/>
            <w:tcBorders>
              <w:top w:val="single" w:sz="4" w:space="0" w:color="BFBFBF"/>
              <w:left w:val="single" w:sz="4" w:space="0" w:color="BFBFBF"/>
              <w:bottom w:val="single" w:sz="4" w:space="0" w:color="BFBFBF"/>
              <w:right w:val="single" w:sz="4" w:space="0" w:color="BFBFBF"/>
            </w:tcBorders>
            <w:shd w:val="pct5" w:color="auto" w:fill="auto"/>
            <w:hideMark/>
          </w:tcPr>
          <w:p w14:paraId="4AB13ACC" w14:textId="77777777" w:rsidR="0063166A" w:rsidRPr="0063166A" w:rsidRDefault="0063166A" w:rsidP="0063166A">
            <w:pPr>
              <w:spacing w:line="256" w:lineRule="auto"/>
              <w:jc w:val="center"/>
              <w:rPr>
                <w:rFonts w:ascii="Calibri" w:eastAsia="Calibri" w:hAnsi="Calibri" w:cs="Calibri"/>
                <w:b/>
                <w:bCs/>
                <w:sz w:val="22"/>
                <w:szCs w:val="22"/>
              </w:rPr>
            </w:pPr>
            <w:r w:rsidRPr="0063166A">
              <w:rPr>
                <w:rFonts w:ascii="Calibri" w:eastAsia="Calibri" w:hAnsi="Calibri" w:cs="Calibri"/>
                <w:b/>
                <w:bCs/>
                <w:sz w:val="22"/>
                <w:szCs w:val="22"/>
              </w:rPr>
              <w:t xml:space="preserve">Home-Scotland/Home </w:t>
            </w:r>
          </w:p>
          <w:p w14:paraId="0C29897E" w14:textId="77777777" w:rsidR="0063166A" w:rsidRPr="0063166A" w:rsidRDefault="0063166A" w:rsidP="0063166A">
            <w:pPr>
              <w:spacing w:line="256" w:lineRule="auto"/>
              <w:jc w:val="center"/>
              <w:rPr>
                <w:rFonts w:ascii="Calibri" w:eastAsia="Calibri" w:hAnsi="Calibri" w:cs="Calibri"/>
                <w:b/>
                <w:bCs/>
                <w:sz w:val="22"/>
                <w:szCs w:val="22"/>
              </w:rPr>
            </w:pPr>
            <w:r w:rsidRPr="0063166A">
              <w:rPr>
                <w:rFonts w:ascii="Calibri" w:eastAsia="Calibri" w:hAnsi="Calibri" w:cs="Calibri"/>
                <w:b/>
                <w:bCs/>
                <w:sz w:val="22"/>
                <w:szCs w:val="22"/>
              </w:rPr>
              <w:t>-RUK</w:t>
            </w:r>
          </w:p>
        </w:tc>
        <w:tc>
          <w:tcPr>
            <w:tcW w:w="1418" w:type="dxa"/>
            <w:tcBorders>
              <w:top w:val="single" w:sz="4" w:space="0" w:color="BFBFBF"/>
              <w:left w:val="single" w:sz="4" w:space="0" w:color="BFBFBF"/>
              <w:bottom w:val="single" w:sz="4" w:space="0" w:color="BFBFBF"/>
              <w:right w:val="single" w:sz="4" w:space="0" w:color="BFBFBF"/>
            </w:tcBorders>
            <w:shd w:val="pct5" w:color="auto" w:fill="auto"/>
          </w:tcPr>
          <w:p w14:paraId="308C5109" w14:textId="77777777" w:rsidR="0063166A" w:rsidRPr="0063166A" w:rsidRDefault="0063166A" w:rsidP="0063166A">
            <w:pPr>
              <w:spacing w:line="256" w:lineRule="auto"/>
              <w:ind w:left="-851" w:firstLine="851"/>
              <w:jc w:val="center"/>
              <w:rPr>
                <w:rFonts w:ascii="Calibri" w:eastAsia="Calibri" w:hAnsi="Calibri" w:cs="Calibri"/>
                <w:b/>
                <w:bCs/>
                <w:sz w:val="22"/>
                <w:szCs w:val="22"/>
              </w:rPr>
            </w:pPr>
          </w:p>
          <w:p w14:paraId="120D8AD5" w14:textId="77777777" w:rsidR="0063166A" w:rsidRPr="0063166A" w:rsidRDefault="0063166A" w:rsidP="0063166A">
            <w:pPr>
              <w:spacing w:line="256" w:lineRule="auto"/>
              <w:ind w:left="-851" w:firstLine="851"/>
              <w:jc w:val="center"/>
              <w:rPr>
                <w:rFonts w:ascii="Calibri" w:eastAsia="Calibri" w:hAnsi="Calibri" w:cs="Calibri"/>
                <w:b/>
                <w:bCs/>
                <w:sz w:val="22"/>
                <w:szCs w:val="22"/>
              </w:rPr>
            </w:pPr>
            <w:r w:rsidRPr="0063166A">
              <w:rPr>
                <w:rFonts w:ascii="Calibri" w:eastAsia="Calibri" w:hAnsi="Calibri" w:cs="Calibri"/>
                <w:b/>
                <w:bCs/>
                <w:sz w:val="22"/>
                <w:szCs w:val="22"/>
              </w:rPr>
              <w:t>International</w:t>
            </w:r>
          </w:p>
        </w:tc>
        <w:tc>
          <w:tcPr>
            <w:tcW w:w="1843" w:type="dxa"/>
            <w:tcBorders>
              <w:top w:val="single" w:sz="4" w:space="0" w:color="BFBFBF"/>
              <w:left w:val="single" w:sz="4" w:space="0" w:color="BFBFBF"/>
              <w:bottom w:val="single" w:sz="4" w:space="0" w:color="BFBFBF"/>
              <w:right w:val="single" w:sz="4" w:space="0" w:color="BFBFBF"/>
            </w:tcBorders>
            <w:shd w:val="pct5" w:color="auto" w:fill="auto"/>
            <w:hideMark/>
          </w:tcPr>
          <w:p w14:paraId="2C93C893" w14:textId="77777777" w:rsidR="0063166A" w:rsidRPr="0063166A" w:rsidRDefault="0063166A" w:rsidP="0063166A">
            <w:pPr>
              <w:spacing w:line="256" w:lineRule="auto"/>
              <w:jc w:val="center"/>
              <w:rPr>
                <w:rFonts w:ascii="Calibri" w:eastAsia="Calibri" w:hAnsi="Calibri" w:cs="Calibri"/>
                <w:b/>
                <w:bCs/>
                <w:sz w:val="22"/>
                <w:szCs w:val="22"/>
              </w:rPr>
            </w:pPr>
            <w:r w:rsidRPr="0063166A">
              <w:rPr>
                <w:rFonts w:ascii="Calibri" w:eastAsia="Calibri" w:hAnsi="Calibri" w:cs="Calibri"/>
                <w:b/>
                <w:bCs/>
                <w:sz w:val="22"/>
                <w:szCs w:val="22"/>
              </w:rPr>
              <w:t>Home-Scotland/Home -RUK</w:t>
            </w:r>
          </w:p>
        </w:tc>
        <w:tc>
          <w:tcPr>
            <w:tcW w:w="1701" w:type="dxa"/>
            <w:tcBorders>
              <w:top w:val="single" w:sz="4" w:space="0" w:color="BFBFBF"/>
              <w:left w:val="single" w:sz="4" w:space="0" w:color="BFBFBF"/>
              <w:bottom w:val="single" w:sz="4" w:space="0" w:color="BFBFBF"/>
              <w:right w:val="single" w:sz="4" w:space="0" w:color="BFBFBF"/>
            </w:tcBorders>
            <w:shd w:val="pct5" w:color="auto" w:fill="auto"/>
          </w:tcPr>
          <w:p w14:paraId="3C8275E9" w14:textId="77777777" w:rsidR="0063166A" w:rsidRPr="0063166A" w:rsidRDefault="0063166A" w:rsidP="0063166A">
            <w:pPr>
              <w:spacing w:line="256" w:lineRule="auto"/>
              <w:ind w:left="-851" w:firstLine="851"/>
              <w:jc w:val="center"/>
              <w:rPr>
                <w:rFonts w:ascii="Calibri" w:eastAsia="Calibri" w:hAnsi="Calibri" w:cs="Calibri"/>
                <w:b/>
                <w:bCs/>
                <w:sz w:val="22"/>
                <w:szCs w:val="22"/>
              </w:rPr>
            </w:pPr>
          </w:p>
          <w:p w14:paraId="73F2428F" w14:textId="77777777" w:rsidR="0063166A" w:rsidRPr="0063166A" w:rsidRDefault="0063166A" w:rsidP="0063166A">
            <w:pPr>
              <w:spacing w:line="256" w:lineRule="auto"/>
              <w:ind w:left="-851" w:firstLine="851"/>
              <w:jc w:val="center"/>
              <w:rPr>
                <w:rFonts w:ascii="Calibri" w:eastAsia="Calibri" w:hAnsi="Calibri" w:cs="Calibri"/>
                <w:b/>
                <w:bCs/>
                <w:sz w:val="22"/>
                <w:szCs w:val="22"/>
              </w:rPr>
            </w:pPr>
            <w:r w:rsidRPr="0063166A">
              <w:rPr>
                <w:rFonts w:ascii="Calibri" w:eastAsia="Calibri" w:hAnsi="Calibri" w:cs="Calibri"/>
                <w:b/>
                <w:bCs/>
                <w:sz w:val="22"/>
                <w:szCs w:val="22"/>
              </w:rPr>
              <w:t>International</w:t>
            </w:r>
          </w:p>
        </w:tc>
      </w:tr>
      <w:tr w:rsidR="0063166A" w:rsidRPr="0063166A" w14:paraId="385F25A7" w14:textId="77777777" w:rsidTr="0063166A">
        <w:trPr>
          <w:trHeight w:val="133"/>
        </w:trPr>
        <w:tc>
          <w:tcPr>
            <w:tcW w:w="3888" w:type="dxa"/>
            <w:tcBorders>
              <w:top w:val="single" w:sz="4" w:space="0" w:color="BFBFBF"/>
              <w:left w:val="single" w:sz="4" w:space="0" w:color="BFBFBF"/>
              <w:bottom w:val="single" w:sz="4" w:space="0" w:color="BFBFBF"/>
              <w:right w:val="single" w:sz="4" w:space="0" w:color="BFBFBF"/>
            </w:tcBorders>
            <w:shd w:val="pct5" w:color="auto" w:fill="auto"/>
          </w:tcPr>
          <w:p w14:paraId="33238593" w14:textId="77777777" w:rsidR="0063166A" w:rsidRPr="0063166A" w:rsidRDefault="0063166A" w:rsidP="0063166A">
            <w:pPr>
              <w:spacing w:line="276" w:lineRule="auto"/>
              <w:ind w:left="-851" w:firstLine="851"/>
              <w:jc w:val="both"/>
              <w:rPr>
                <w:rFonts w:ascii="Arial" w:eastAsia="Calibri" w:hAnsi="Arial" w:cs="Arial"/>
                <w:b/>
                <w:bCs/>
                <w:sz w:val="20"/>
                <w:szCs w:val="20"/>
              </w:rPr>
            </w:pPr>
          </w:p>
        </w:tc>
        <w:tc>
          <w:tcPr>
            <w:tcW w:w="236" w:type="dxa"/>
            <w:tcBorders>
              <w:top w:val="single" w:sz="4" w:space="0" w:color="BFBFBF"/>
              <w:left w:val="single" w:sz="4" w:space="0" w:color="BFBFBF"/>
              <w:bottom w:val="single" w:sz="4" w:space="0" w:color="BFBFBF"/>
              <w:right w:val="single" w:sz="4" w:space="0" w:color="BFBFBF"/>
            </w:tcBorders>
            <w:shd w:val="pct5" w:color="auto" w:fill="auto"/>
          </w:tcPr>
          <w:p w14:paraId="74C81EFB" w14:textId="77777777" w:rsidR="0063166A" w:rsidRPr="0063166A" w:rsidRDefault="0063166A" w:rsidP="0063166A">
            <w:pPr>
              <w:spacing w:line="276" w:lineRule="auto"/>
              <w:ind w:left="-851" w:firstLine="851"/>
              <w:jc w:val="center"/>
              <w:rPr>
                <w:rFonts w:ascii="Arial" w:eastAsia="Calibri" w:hAnsi="Arial" w:cs="Arial"/>
                <w:b/>
                <w:bCs/>
                <w:sz w:val="20"/>
                <w:szCs w:val="20"/>
              </w:rPr>
            </w:pPr>
          </w:p>
        </w:tc>
        <w:tc>
          <w:tcPr>
            <w:tcW w:w="2113" w:type="dxa"/>
            <w:tcBorders>
              <w:top w:val="single" w:sz="4" w:space="0" w:color="BFBFBF"/>
              <w:left w:val="single" w:sz="4" w:space="0" w:color="BFBFBF"/>
              <w:bottom w:val="single" w:sz="4" w:space="0" w:color="BFBFBF"/>
              <w:right w:val="single" w:sz="4" w:space="0" w:color="BFBFBF"/>
            </w:tcBorders>
            <w:shd w:val="pct5" w:color="auto" w:fill="auto"/>
            <w:hideMark/>
          </w:tcPr>
          <w:p w14:paraId="3C59876F" w14:textId="77777777" w:rsidR="0063166A" w:rsidRPr="0063166A" w:rsidRDefault="0063166A" w:rsidP="0063166A">
            <w:pPr>
              <w:spacing w:line="276" w:lineRule="auto"/>
              <w:ind w:left="-851" w:firstLine="851"/>
              <w:jc w:val="center"/>
              <w:rPr>
                <w:rFonts w:ascii="Arial" w:eastAsia="Calibri" w:hAnsi="Arial" w:cs="Arial"/>
                <w:b/>
                <w:bCs/>
                <w:sz w:val="20"/>
                <w:szCs w:val="20"/>
              </w:rPr>
            </w:pPr>
            <w:r w:rsidRPr="0063166A">
              <w:rPr>
                <w:rFonts w:ascii="Arial" w:eastAsia="Calibri" w:hAnsi="Arial" w:cs="Arial"/>
                <w:b/>
                <w:bCs/>
                <w:sz w:val="20"/>
                <w:szCs w:val="20"/>
              </w:rPr>
              <w:t>£</w:t>
            </w:r>
          </w:p>
        </w:tc>
        <w:tc>
          <w:tcPr>
            <w:tcW w:w="1418" w:type="dxa"/>
            <w:tcBorders>
              <w:top w:val="single" w:sz="4" w:space="0" w:color="BFBFBF"/>
              <w:left w:val="single" w:sz="4" w:space="0" w:color="BFBFBF"/>
              <w:bottom w:val="single" w:sz="4" w:space="0" w:color="BFBFBF"/>
              <w:right w:val="single" w:sz="4" w:space="0" w:color="BFBFBF"/>
            </w:tcBorders>
            <w:shd w:val="pct5" w:color="auto" w:fill="auto"/>
            <w:hideMark/>
          </w:tcPr>
          <w:p w14:paraId="51AD77BA" w14:textId="77777777" w:rsidR="0063166A" w:rsidRPr="0063166A" w:rsidRDefault="0063166A" w:rsidP="0063166A">
            <w:pPr>
              <w:spacing w:line="276" w:lineRule="auto"/>
              <w:ind w:left="-851" w:firstLine="851"/>
              <w:jc w:val="center"/>
              <w:rPr>
                <w:rFonts w:ascii="Arial" w:eastAsia="Calibri" w:hAnsi="Arial" w:cs="Arial"/>
                <w:b/>
                <w:bCs/>
                <w:sz w:val="20"/>
                <w:szCs w:val="20"/>
              </w:rPr>
            </w:pPr>
            <w:r w:rsidRPr="0063166A">
              <w:rPr>
                <w:rFonts w:ascii="Arial" w:eastAsia="Calibri" w:hAnsi="Arial" w:cs="Arial"/>
                <w:b/>
                <w:bCs/>
                <w:sz w:val="20"/>
                <w:szCs w:val="20"/>
              </w:rPr>
              <w:t>£</w:t>
            </w:r>
          </w:p>
        </w:tc>
        <w:tc>
          <w:tcPr>
            <w:tcW w:w="1843" w:type="dxa"/>
            <w:tcBorders>
              <w:top w:val="single" w:sz="4" w:space="0" w:color="BFBFBF"/>
              <w:left w:val="single" w:sz="4" w:space="0" w:color="BFBFBF"/>
              <w:bottom w:val="single" w:sz="4" w:space="0" w:color="BFBFBF"/>
              <w:right w:val="single" w:sz="4" w:space="0" w:color="BFBFBF"/>
            </w:tcBorders>
            <w:shd w:val="pct5" w:color="auto" w:fill="auto"/>
            <w:hideMark/>
          </w:tcPr>
          <w:p w14:paraId="06D70293" w14:textId="77777777" w:rsidR="0063166A" w:rsidRPr="0063166A" w:rsidRDefault="0063166A" w:rsidP="0063166A">
            <w:pPr>
              <w:spacing w:line="276" w:lineRule="auto"/>
              <w:ind w:left="-851" w:firstLine="851"/>
              <w:jc w:val="center"/>
              <w:rPr>
                <w:rFonts w:ascii="Arial" w:eastAsia="Calibri" w:hAnsi="Arial" w:cs="Arial"/>
                <w:b/>
                <w:bCs/>
                <w:sz w:val="20"/>
                <w:szCs w:val="20"/>
              </w:rPr>
            </w:pPr>
            <w:r w:rsidRPr="0063166A">
              <w:rPr>
                <w:rFonts w:ascii="Arial" w:eastAsia="Calibri" w:hAnsi="Arial" w:cs="Arial"/>
                <w:b/>
                <w:bCs/>
                <w:sz w:val="20"/>
                <w:szCs w:val="20"/>
              </w:rPr>
              <w:t>£</w:t>
            </w:r>
          </w:p>
        </w:tc>
        <w:tc>
          <w:tcPr>
            <w:tcW w:w="1701" w:type="dxa"/>
            <w:tcBorders>
              <w:top w:val="single" w:sz="4" w:space="0" w:color="BFBFBF"/>
              <w:left w:val="single" w:sz="4" w:space="0" w:color="BFBFBF"/>
              <w:bottom w:val="single" w:sz="4" w:space="0" w:color="BFBFBF"/>
              <w:right w:val="single" w:sz="4" w:space="0" w:color="BFBFBF"/>
            </w:tcBorders>
            <w:shd w:val="pct5" w:color="auto" w:fill="auto"/>
            <w:hideMark/>
          </w:tcPr>
          <w:p w14:paraId="018A7961" w14:textId="77777777" w:rsidR="0063166A" w:rsidRPr="0063166A" w:rsidRDefault="0063166A" w:rsidP="0063166A">
            <w:pPr>
              <w:spacing w:line="276" w:lineRule="auto"/>
              <w:ind w:left="-851" w:firstLine="851"/>
              <w:jc w:val="center"/>
              <w:rPr>
                <w:rFonts w:ascii="Arial" w:eastAsia="Calibri" w:hAnsi="Arial" w:cs="Arial"/>
                <w:b/>
                <w:bCs/>
                <w:sz w:val="20"/>
                <w:szCs w:val="20"/>
              </w:rPr>
            </w:pPr>
            <w:r w:rsidRPr="0063166A">
              <w:rPr>
                <w:rFonts w:ascii="Arial" w:eastAsia="Calibri" w:hAnsi="Arial" w:cs="Arial"/>
                <w:b/>
                <w:bCs/>
                <w:sz w:val="20"/>
                <w:szCs w:val="20"/>
              </w:rPr>
              <w:t>£</w:t>
            </w:r>
          </w:p>
        </w:tc>
      </w:tr>
      <w:tr w:rsidR="0063166A" w:rsidRPr="0063166A" w14:paraId="6274C2B2" w14:textId="77777777" w:rsidTr="0063166A">
        <w:trPr>
          <w:trHeight w:val="133"/>
        </w:trPr>
        <w:tc>
          <w:tcPr>
            <w:tcW w:w="3888" w:type="dxa"/>
            <w:tcBorders>
              <w:top w:val="single" w:sz="4" w:space="0" w:color="BFBFBF"/>
              <w:left w:val="single" w:sz="4" w:space="0" w:color="BFBFBF"/>
              <w:bottom w:val="single" w:sz="4" w:space="0" w:color="BFBFBF"/>
              <w:right w:val="single" w:sz="4" w:space="0" w:color="BFBFBF"/>
            </w:tcBorders>
          </w:tcPr>
          <w:p w14:paraId="35343FFA" w14:textId="77777777" w:rsidR="0063166A" w:rsidRPr="0063166A" w:rsidRDefault="0063166A" w:rsidP="0063166A">
            <w:pPr>
              <w:spacing w:line="256" w:lineRule="auto"/>
              <w:ind w:left="-851" w:firstLine="851"/>
              <w:rPr>
                <w:rFonts w:ascii="Calibri" w:eastAsia="Calibri" w:hAnsi="Calibri" w:cs="Calibri"/>
                <w:b/>
                <w:sz w:val="22"/>
                <w:szCs w:val="22"/>
              </w:rPr>
            </w:pPr>
            <w:r w:rsidRPr="0063166A">
              <w:rPr>
                <w:rFonts w:ascii="Calibri" w:eastAsia="Calibri" w:hAnsi="Calibri" w:cs="Calibri"/>
                <w:b/>
                <w:sz w:val="22"/>
                <w:szCs w:val="22"/>
              </w:rPr>
              <w:t>Full-Time</w:t>
            </w:r>
          </w:p>
          <w:p w14:paraId="308723A0" w14:textId="77777777" w:rsidR="0063166A" w:rsidRPr="0063166A" w:rsidRDefault="0063166A" w:rsidP="0063166A">
            <w:pPr>
              <w:spacing w:line="256" w:lineRule="auto"/>
              <w:ind w:left="-851" w:firstLine="851"/>
              <w:rPr>
                <w:rFonts w:ascii="Calibri" w:eastAsia="Calibri" w:hAnsi="Calibri" w:cs="Calibri"/>
                <w:sz w:val="22"/>
                <w:szCs w:val="22"/>
              </w:rPr>
            </w:pPr>
          </w:p>
        </w:tc>
        <w:tc>
          <w:tcPr>
            <w:tcW w:w="236" w:type="dxa"/>
            <w:tcBorders>
              <w:top w:val="single" w:sz="4" w:space="0" w:color="BFBFBF"/>
              <w:left w:val="single" w:sz="4" w:space="0" w:color="BFBFBF"/>
              <w:bottom w:val="single" w:sz="4" w:space="0" w:color="BFBFBF"/>
              <w:right w:val="single" w:sz="4" w:space="0" w:color="BFBFBF"/>
            </w:tcBorders>
            <w:shd w:val="pct5" w:color="auto" w:fill="auto"/>
          </w:tcPr>
          <w:p w14:paraId="4B6E87BE" w14:textId="77777777" w:rsidR="0063166A" w:rsidRPr="0063166A" w:rsidRDefault="0063166A" w:rsidP="0063166A">
            <w:pPr>
              <w:spacing w:line="256" w:lineRule="auto"/>
              <w:ind w:left="-851" w:firstLine="851"/>
              <w:jc w:val="center"/>
              <w:rPr>
                <w:rFonts w:ascii="Arial" w:eastAsia="Calibri" w:hAnsi="Arial" w:cs="Arial"/>
                <w:b/>
                <w:bCs/>
                <w:sz w:val="20"/>
                <w:szCs w:val="20"/>
              </w:rPr>
            </w:pPr>
          </w:p>
        </w:tc>
        <w:tc>
          <w:tcPr>
            <w:tcW w:w="2113" w:type="dxa"/>
            <w:tcBorders>
              <w:top w:val="single" w:sz="4" w:space="0" w:color="BFBFBF"/>
              <w:left w:val="single" w:sz="4" w:space="0" w:color="BFBFBF"/>
              <w:bottom w:val="single" w:sz="4" w:space="0" w:color="BFBFBF"/>
              <w:right w:val="single" w:sz="4" w:space="0" w:color="BFBFBF"/>
            </w:tcBorders>
          </w:tcPr>
          <w:p w14:paraId="6A5A5CF6" w14:textId="77777777" w:rsidR="0063166A" w:rsidRPr="0063166A" w:rsidRDefault="0063166A" w:rsidP="0063166A">
            <w:pPr>
              <w:spacing w:line="256" w:lineRule="auto"/>
              <w:ind w:left="-851" w:firstLine="851"/>
              <w:jc w:val="center"/>
              <w:rPr>
                <w:rFonts w:ascii="Arial" w:eastAsia="Calibri" w:hAnsi="Arial" w:cs="Arial"/>
                <w:b/>
                <w:bCs/>
                <w:sz w:val="20"/>
                <w:szCs w:val="20"/>
              </w:rPr>
            </w:pPr>
          </w:p>
        </w:tc>
        <w:tc>
          <w:tcPr>
            <w:tcW w:w="1418" w:type="dxa"/>
            <w:tcBorders>
              <w:top w:val="single" w:sz="4" w:space="0" w:color="BFBFBF"/>
              <w:left w:val="single" w:sz="4" w:space="0" w:color="BFBFBF"/>
              <w:bottom w:val="single" w:sz="4" w:space="0" w:color="BFBFBF"/>
              <w:right w:val="single" w:sz="4" w:space="0" w:color="BFBFBF"/>
            </w:tcBorders>
          </w:tcPr>
          <w:p w14:paraId="27AD3A83" w14:textId="77777777" w:rsidR="0063166A" w:rsidRPr="0063166A" w:rsidRDefault="0063166A" w:rsidP="0063166A">
            <w:pPr>
              <w:spacing w:line="256" w:lineRule="auto"/>
              <w:ind w:left="-851" w:firstLine="851"/>
              <w:jc w:val="center"/>
              <w:rPr>
                <w:rFonts w:ascii="Arial" w:eastAsia="Calibri" w:hAnsi="Arial" w:cs="Arial"/>
                <w:b/>
                <w:bCs/>
                <w:sz w:val="20"/>
                <w:szCs w:val="20"/>
              </w:rPr>
            </w:pPr>
          </w:p>
        </w:tc>
        <w:tc>
          <w:tcPr>
            <w:tcW w:w="1843" w:type="dxa"/>
            <w:tcBorders>
              <w:top w:val="single" w:sz="4" w:space="0" w:color="BFBFBF"/>
              <w:left w:val="single" w:sz="4" w:space="0" w:color="BFBFBF"/>
              <w:bottom w:val="single" w:sz="4" w:space="0" w:color="BFBFBF"/>
              <w:right w:val="single" w:sz="4" w:space="0" w:color="BFBFBF"/>
            </w:tcBorders>
          </w:tcPr>
          <w:p w14:paraId="3BAA71B5" w14:textId="77777777" w:rsidR="0063166A" w:rsidRPr="0063166A" w:rsidRDefault="0063166A" w:rsidP="0063166A">
            <w:pPr>
              <w:spacing w:line="256" w:lineRule="auto"/>
              <w:ind w:left="-851" w:firstLine="851"/>
              <w:jc w:val="right"/>
              <w:rPr>
                <w:rFonts w:ascii="Arial" w:eastAsia="Calibri" w:hAnsi="Arial" w:cs="Arial"/>
                <w:b/>
                <w:bCs/>
                <w:sz w:val="20"/>
                <w:szCs w:val="20"/>
              </w:rPr>
            </w:pPr>
          </w:p>
        </w:tc>
        <w:tc>
          <w:tcPr>
            <w:tcW w:w="1701" w:type="dxa"/>
            <w:tcBorders>
              <w:top w:val="single" w:sz="4" w:space="0" w:color="BFBFBF"/>
              <w:left w:val="single" w:sz="4" w:space="0" w:color="BFBFBF"/>
              <w:bottom w:val="single" w:sz="4" w:space="0" w:color="BFBFBF"/>
              <w:right w:val="single" w:sz="4" w:space="0" w:color="BFBFBF"/>
            </w:tcBorders>
          </w:tcPr>
          <w:p w14:paraId="14D8F67C" w14:textId="77777777" w:rsidR="0063166A" w:rsidRPr="0063166A" w:rsidRDefault="0063166A" w:rsidP="0063166A">
            <w:pPr>
              <w:spacing w:line="256" w:lineRule="auto"/>
              <w:ind w:left="-851" w:firstLine="851"/>
              <w:jc w:val="center"/>
              <w:rPr>
                <w:rFonts w:ascii="Arial" w:eastAsia="Calibri" w:hAnsi="Arial" w:cs="Arial"/>
                <w:b/>
                <w:bCs/>
                <w:sz w:val="20"/>
                <w:szCs w:val="20"/>
              </w:rPr>
            </w:pPr>
          </w:p>
        </w:tc>
      </w:tr>
      <w:tr w:rsidR="0063166A" w:rsidRPr="0063166A" w14:paraId="110986DD" w14:textId="77777777" w:rsidTr="0063166A">
        <w:trPr>
          <w:trHeight w:val="257"/>
        </w:trPr>
        <w:tc>
          <w:tcPr>
            <w:tcW w:w="3888" w:type="dxa"/>
            <w:tcBorders>
              <w:top w:val="single" w:sz="4" w:space="0" w:color="BFBFBF"/>
              <w:left w:val="single" w:sz="4" w:space="0" w:color="BFBFBF"/>
              <w:bottom w:val="single" w:sz="4" w:space="0" w:color="BFBFBF"/>
              <w:right w:val="single" w:sz="4" w:space="0" w:color="BFBFBF"/>
            </w:tcBorders>
          </w:tcPr>
          <w:p w14:paraId="345E03BA" w14:textId="77777777" w:rsidR="0063166A" w:rsidRPr="0063166A" w:rsidRDefault="0063166A" w:rsidP="0063166A">
            <w:pPr>
              <w:overflowPunct w:val="0"/>
              <w:autoSpaceDE w:val="0"/>
              <w:autoSpaceDN w:val="0"/>
              <w:adjustRightInd w:val="0"/>
              <w:spacing w:line="256" w:lineRule="auto"/>
              <w:ind w:left="-851" w:firstLine="851"/>
              <w:jc w:val="both"/>
              <w:textAlignment w:val="baseline"/>
              <w:rPr>
                <w:rFonts w:ascii="Calibri" w:eastAsia="Times New Roman" w:hAnsi="Calibri" w:cs="Calibri"/>
                <w:sz w:val="22"/>
                <w:szCs w:val="22"/>
              </w:rPr>
            </w:pPr>
            <w:r w:rsidRPr="0063166A">
              <w:rPr>
                <w:rFonts w:ascii="Calibri" w:eastAsia="Times New Roman" w:hAnsi="Calibri" w:cs="Calibri"/>
                <w:sz w:val="22"/>
                <w:szCs w:val="22"/>
              </w:rPr>
              <w:t>Advanced (HNC/HND)</w:t>
            </w:r>
          </w:p>
          <w:p w14:paraId="4514F875" w14:textId="53B9F896" w:rsidR="0063166A" w:rsidRPr="0063166A" w:rsidRDefault="0063166A" w:rsidP="0063166A">
            <w:pPr>
              <w:spacing w:line="256" w:lineRule="auto"/>
              <w:ind w:left="-851" w:firstLine="851"/>
              <w:jc w:val="both"/>
              <w:rPr>
                <w:rFonts w:ascii="Calibri" w:eastAsia="Calibri" w:hAnsi="Calibri" w:cs="Calibri"/>
                <w:sz w:val="22"/>
                <w:szCs w:val="22"/>
              </w:rPr>
            </w:pPr>
            <w:r w:rsidRPr="0063166A">
              <w:rPr>
                <w:rFonts w:ascii="Calibri" w:eastAsia="Calibri" w:hAnsi="Calibri" w:cs="Calibri"/>
                <w:sz w:val="22"/>
                <w:szCs w:val="22"/>
              </w:rPr>
              <w:t>(SAAS/Self Paying/Sponsored)</w:t>
            </w: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center"/>
          </w:tcPr>
          <w:p w14:paraId="508C7ED7" w14:textId="77777777" w:rsidR="0063166A" w:rsidRPr="0063166A" w:rsidRDefault="0063166A" w:rsidP="0063166A">
            <w:pPr>
              <w:spacing w:line="256" w:lineRule="auto"/>
              <w:ind w:left="-851" w:firstLine="851"/>
              <w:jc w:val="center"/>
              <w:rPr>
                <w:rFonts w:ascii="Arial" w:eastAsia="Calibri" w:hAnsi="Arial" w:cs="Arial"/>
                <w:sz w:val="20"/>
                <w:szCs w:val="20"/>
              </w:rPr>
            </w:pPr>
          </w:p>
        </w:tc>
        <w:tc>
          <w:tcPr>
            <w:tcW w:w="2113" w:type="dxa"/>
            <w:tcBorders>
              <w:top w:val="single" w:sz="4" w:space="0" w:color="BFBFBF"/>
              <w:left w:val="single" w:sz="4" w:space="0" w:color="BFBFBF"/>
              <w:bottom w:val="single" w:sz="4" w:space="0" w:color="BFBFBF"/>
              <w:right w:val="single" w:sz="4" w:space="0" w:color="BFBFBF"/>
            </w:tcBorders>
            <w:hideMark/>
          </w:tcPr>
          <w:p w14:paraId="38EACBE2"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1,285</w:t>
            </w:r>
          </w:p>
        </w:tc>
        <w:tc>
          <w:tcPr>
            <w:tcW w:w="1418" w:type="dxa"/>
            <w:tcBorders>
              <w:top w:val="single" w:sz="4" w:space="0" w:color="BFBFBF"/>
              <w:left w:val="single" w:sz="4" w:space="0" w:color="BFBFBF"/>
              <w:bottom w:val="single" w:sz="4" w:space="0" w:color="BFBFBF"/>
              <w:right w:val="single" w:sz="4" w:space="0" w:color="BFBFBF"/>
            </w:tcBorders>
            <w:hideMark/>
          </w:tcPr>
          <w:p w14:paraId="229C6569"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8,400</w:t>
            </w:r>
          </w:p>
        </w:tc>
        <w:tc>
          <w:tcPr>
            <w:tcW w:w="1843" w:type="dxa"/>
            <w:tcBorders>
              <w:top w:val="single" w:sz="4" w:space="0" w:color="BFBFBF"/>
              <w:left w:val="single" w:sz="4" w:space="0" w:color="BFBFBF"/>
              <w:bottom w:val="single" w:sz="4" w:space="0" w:color="BFBFBF"/>
              <w:right w:val="single" w:sz="4" w:space="0" w:color="BFBFBF"/>
            </w:tcBorders>
            <w:hideMark/>
          </w:tcPr>
          <w:p w14:paraId="64EB2B7C"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1,285</w:t>
            </w:r>
          </w:p>
        </w:tc>
        <w:tc>
          <w:tcPr>
            <w:tcW w:w="1701" w:type="dxa"/>
            <w:tcBorders>
              <w:top w:val="single" w:sz="4" w:space="0" w:color="BFBFBF"/>
              <w:left w:val="single" w:sz="4" w:space="0" w:color="BFBFBF"/>
              <w:bottom w:val="single" w:sz="4" w:space="0" w:color="BFBFBF"/>
              <w:right w:val="single" w:sz="4" w:space="0" w:color="BFBFBF"/>
            </w:tcBorders>
            <w:hideMark/>
          </w:tcPr>
          <w:p w14:paraId="2CF012AF"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8,400</w:t>
            </w:r>
          </w:p>
        </w:tc>
      </w:tr>
      <w:tr w:rsidR="0063166A" w:rsidRPr="0063166A" w14:paraId="1AD14CB5" w14:textId="77777777" w:rsidTr="0063166A">
        <w:trPr>
          <w:trHeight w:val="149"/>
        </w:trPr>
        <w:tc>
          <w:tcPr>
            <w:tcW w:w="3888" w:type="dxa"/>
            <w:tcBorders>
              <w:top w:val="single" w:sz="4" w:space="0" w:color="BFBFBF"/>
              <w:left w:val="single" w:sz="4" w:space="0" w:color="BFBFBF"/>
              <w:bottom w:val="single" w:sz="4" w:space="0" w:color="BFBFBF"/>
              <w:right w:val="single" w:sz="4" w:space="0" w:color="BFBFBF"/>
            </w:tcBorders>
          </w:tcPr>
          <w:p w14:paraId="2AE3E603" w14:textId="20826ECE" w:rsidR="0063166A" w:rsidRPr="0063166A" w:rsidRDefault="0063166A" w:rsidP="0063166A">
            <w:pPr>
              <w:overflowPunct w:val="0"/>
              <w:autoSpaceDE w:val="0"/>
              <w:autoSpaceDN w:val="0"/>
              <w:adjustRightInd w:val="0"/>
              <w:spacing w:line="256" w:lineRule="auto"/>
              <w:ind w:left="-851" w:firstLine="851"/>
              <w:jc w:val="both"/>
              <w:textAlignment w:val="baseline"/>
              <w:rPr>
                <w:rFonts w:ascii="Calibri" w:eastAsia="Times New Roman" w:hAnsi="Calibri" w:cs="Calibri"/>
                <w:sz w:val="22"/>
                <w:szCs w:val="22"/>
              </w:rPr>
            </w:pPr>
            <w:r w:rsidRPr="0063166A">
              <w:rPr>
                <w:rFonts w:ascii="Calibri" w:eastAsia="Times New Roman" w:hAnsi="Calibri" w:cs="Calibri"/>
                <w:sz w:val="22"/>
                <w:szCs w:val="22"/>
              </w:rPr>
              <w:t>HNC Fast Track – 1 Semester</w:t>
            </w: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center"/>
          </w:tcPr>
          <w:p w14:paraId="03FBD1A4" w14:textId="77777777" w:rsidR="0063166A" w:rsidRPr="0063166A" w:rsidRDefault="0063166A" w:rsidP="0063166A">
            <w:pPr>
              <w:spacing w:line="256" w:lineRule="auto"/>
              <w:ind w:left="-851" w:firstLine="851"/>
              <w:rPr>
                <w:rFonts w:ascii="Arial" w:eastAsia="Calibri" w:hAnsi="Arial" w:cs="Arial"/>
                <w:sz w:val="20"/>
                <w:szCs w:val="20"/>
              </w:rPr>
            </w:pPr>
          </w:p>
        </w:tc>
        <w:tc>
          <w:tcPr>
            <w:tcW w:w="2113" w:type="dxa"/>
            <w:tcBorders>
              <w:top w:val="single" w:sz="4" w:space="0" w:color="BFBFBF"/>
              <w:left w:val="single" w:sz="4" w:space="0" w:color="BFBFBF"/>
              <w:bottom w:val="single" w:sz="4" w:space="0" w:color="BFBFBF"/>
              <w:right w:val="single" w:sz="4" w:space="0" w:color="BFBFBF"/>
            </w:tcBorders>
            <w:hideMark/>
          </w:tcPr>
          <w:p w14:paraId="6EA63E2B"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w:t>
            </w:r>
          </w:p>
        </w:tc>
        <w:tc>
          <w:tcPr>
            <w:tcW w:w="1418" w:type="dxa"/>
            <w:tcBorders>
              <w:top w:val="single" w:sz="4" w:space="0" w:color="BFBFBF"/>
              <w:left w:val="single" w:sz="4" w:space="0" w:color="BFBFBF"/>
              <w:bottom w:val="single" w:sz="4" w:space="0" w:color="BFBFBF"/>
              <w:right w:val="single" w:sz="4" w:space="0" w:color="BFBFBF"/>
            </w:tcBorders>
            <w:hideMark/>
          </w:tcPr>
          <w:p w14:paraId="7AABDD4C"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5,700</w:t>
            </w:r>
          </w:p>
        </w:tc>
        <w:tc>
          <w:tcPr>
            <w:tcW w:w="1843" w:type="dxa"/>
            <w:tcBorders>
              <w:top w:val="single" w:sz="4" w:space="0" w:color="BFBFBF"/>
              <w:left w:val="single" w:sz="4" w:space="0" w:color="BFBFBF"/>
              <w:bottom w:val="single" w:sz="4" w:space="0" w:color="BFBFBF"/>
              <w:right w:val="single" w:sz="4" w:space="0" w:color="BFBFBF"/>
            </w:tcBorders>
            <w:hideMark/>
          </w:tcPr>
          <w:p w14:paraId="2E55992F"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w:t>
            </w:r>
          </w:p>
        </w:tc>
        <w:tc>
          <w:tcPr>
            <w:tcW w:w="1701" w:type="dxa"/>
            <w:tcBorders>
              <w:top w:val="single" w:sz="4" w:space="0" w:color="BFBFBF"/>
              <w:left w:val="single" w:sz="4" w:space="0" w:color="BFBFBF"/>
              <w:bottom w:val="single" w:sz="4" w:space="0" w:color="BFBFBF"/>
              <w:right w:val="single" w:sz="4" w:space="0" w:color="BFBFBF"/>
            </w:tcBorders>
            <w:hideMark/>
          </w:tcPr>
          <w:p w14:paraId="24E25B32"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5,700</w:t>
            </w:r>
          </w:p>
        </w:tc>
      </w:tr>
      <w:tr w:rsidR="0063166A" w:rsidRPr="0063166A" w14:paraId="01A510D6" w14:textId="77777777" w:rsidTr="0063166A">
        <w:trPr>
          <w:trHeight w:val="258"/>
        </w:trPr>
        <w:tc>
          <w:tcPr>
            <w:tcW w:w="3888" w:type="dxa"/>
            <w:tcBorders>
              <w:top w:val="single" w:sz="4" w:space="0" w:color="BFBFBF"/>
              <w:left w:val="single" w:sz="4" w:space="0" w:color="BFBFBF"/>
              <w:bottom w:val="single" w:sz="4" w:space="0" w:color="BFBFBF"/>
              <w:right w:val="single" w:sz="4" w:space="0" w:color="BFBFBF"/>
            </w:tcBorders>
            <w:hideMark/>
          </w:tcPr>
          <w:p w14:paraId="6A78706D" w14:textId="77777777" w:rsidR="0063166A" w:rsidRPr="0063166A" w:rsidRDefault="0063166A" w:rsidP="0063166A">
            <w:pPr>
              <w:overflowPunct w:val="0"/>
              <w:autoSpaceDE w:val="0"/>
              <w:autoSpaceDN w:val="0"/>
              <w:adjustRightInd w:val="0"/>
              <w:spacing w:line="256" w:lineRule="auto"/>
              <w:ind w:left="-851" w:firstLine="851"/>
              <w:textAlignment w:val="baseline"/>
              <w:rPr>
                <w:rFonts w:ascii="Calibri" w:eastAsia="Times New Roman" w:hAnsi="Calibri" w:cs="Calibri"/>
                <w:sz w:val="22"/>
                <w:szCs w:val="22"/>
              </w:rPr>
            </w:pPr>
            <w:r w:rsidRPr="0063166A">
              <w:rPr>
                <w:rFonts w:ascii="Calibri" w:eastAsia="Times New Roman" w:hAnsi="Calibri" w:cs="Calibri"/>
                <w:sz w:val="22"/>
                <w:szCs w:val="22"/>
              </w:rPr>
              <w:t>Non-Advanced (FE)</w:t>
            </w:r>
          </w:p>
          <w:p w14:paraId="297DFA0A" w14:textId="77777777" w:rsidR="0063166A" w:rsidRPr="0063166A" w:rsidRDefault="0063166A" w:rsidP="0063166A">
            <w:pPr>
              <w:overflowPunct w:val="0"/>
              <w:autoSpaceDE w:val="0"/>
              <w:autoSpaceDN w:val="0"/>
              <w:adjustRightInd w:val="0"/>
              <w:spacing w:line="256" w:lineRule="auto"/>
              <w:ind w:left="-851" w:firstLine="851"/>
              <w:textAlignment w:val="baseline"/>
              <w:rPr>
                <w:rFonts w:ascii="Calibri" w:eastAsia="Times New Roman" w:hAnsi="Calibri" w:cs="Calibri"/>
                <w:sz w:val="22"/>
                <w:szCs w:val="22"/>
              </w:rPr>
            </w:pPr>
            <w:r w:rsidRPr="0063166A">
              <w:rPr>
                <w:rFonts w:ascii="Calibri" w:eastAsia="Times New Roman" w:hAnsi="Calibri" w:cs="Calibri"/>
                <w:sz w:val="22"/>
                <w:szCs w:val="22"/>
              </w:rPr>
              <w:t>(Waiver/Self Paying/Sponsored)</w:t>
            </w: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center"/>
          </w:tcPr>
          <w:p w14:paraId="60EE0F72" w14:textId="77777777" w:rsidR="0063166A" w:rsidRPr="0063166A" w:rsidRDefault="0063166A" w:rsidP="0063166A">
            <w:pPr>
              <w:spacing w:line="256" w:lineRule="auto"/>
              <w:ind w:left="-851" w:firstLine="851"/>
              <w:jc w:val="center"/>
              <w:rPr>
                <w:rFonts w:ascii="Arial" w:eastAsia="Calibri" w:hAnsi="Arial" w:cs="Arial"/>
                <w:sz w:val="20"/>
                <w:szCs w:val="20"/>
              </w:rPr>
            </w:pPr>
          </w:p>
        </w:tc>
        <w:tc>
          <w:tcPr>
            <w:tcW w:w="2113" w:type="dxa"/>
            <w:tcBorders>
              <w:top w:val="single" w:sz="4" w:space="0" w:color="BFBFBF"/>
              <w:left w:val="single" w:sz="4" w:space="0" w:color="BFBFBF"/>
              <w:bottom w:val="single" w:sz="4" w:space="0" w:color="BFBFBF"/>
              <w:right w:val="single" w:sz="4" w:space="0" w:color="BFBFBF"/>
            </w:tcBorders>
            <w:hideMark/>
          </w:tcPr>
          <w:p w14:paraId="27D38300"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1,008</w:t>
            </w:r>
          </w:p>
        </w:tc>
        <w:tc>
          <w:tcPr>
            <w:tcW w:w="1418" w:type="dxa"/>
            <w:tcBorders>
              <w:top w:val="single" w:sz="4" w:space="0" w:color="BFBFBF"/>
              <w:left w:val="single" w:sz="4" w:space="0" w:color="BFBFBF"/>
              <w:bottom w:val="single" w:sz="4" w:space="0" w:color="BFBFBF"/>
              <w:right w:val="single" w:sz="4" w:space="0" w:color="BFBFBF"/>
            </w:tcBorders>
            <w:hideMark/>
          </w:tcPr>
          <w:p w14:paraId="785550C4"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7,900</w:t>
            </w:r>
          </w:p>
        </w:tc>
        <w:tc>
          <w:tcPr>
            <w:tcW w:w="1843" w:type="dxa"/>
            <w:tcBorders>
              <w:top w:val="single" w:sz="4" w:space="0" w:color="BFBFBF"/>
              <w:left w:val="single" w:sz="4" w:space="0" w:color="BFBFBF"/>
              <w:bottom w:val="single" w:sz="4" w:space="0" w:color="BFBFBF"/>
              <w:right w:val="single" w:sz="4" w:space="0" w:color="BFBFBF"/>
            </w:tcBorders>
            <w:hideMark/>
          </w:tcPr>
          <w:p w14:paraId="7C087120"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1,008</w:t>
            </w:r>
          </w:p>
        </w:tc>
        <w:tc>
          <w:tcPr>
            <w:tcW w:w="1701" w:type="dxa"/>
            <w:tcBorders>
              <w:top w:val="single" w:sz="4" w:space="0" w:color="BFBFBF"/>
              <w:left w:val="single" w:sz="4" w:space="0" w:color="BFBFBF"/>
              <w:bottom w:val="single" w:sz="4" w:space="0" w:color="BFBFBF"/>
              <w:right w:val="single" w:sz="4" w:space="0" w:color="BFBFBF"/>
            </w:tcBorders>
            <w:hideMark/>
          </w:tcPr>
          <w:p w14:paraId="6AE8D7A0"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7,900</w:t>
            </w:r>
          </w:p>
        </w:tc>
      </w:tr>
      <w:tr w:rsidR="0063166A" w:rsidRPr="0063166A" w14:paraId="58FB6921" w14:textId="77777777" w:rsidTr="0063166A">
        <w:trPr>
          <w:trHeight w:val="137"/>
        </w:trPr>
        <w:tc>
          <w:tcPr>
            <w:tcW w:w="3888" w:type="dxa"/>
            <w:tcBorders>
              <w:top w:val="single" w:sz="4" w:space="0" w:color="BFBFBF"/>
              <w:left w:val="single" w:sz="4" w:space="0" w:color="BFBFBF"/>
              <w:bottom w:val="single" w:sz="4" w:space="0" w:color="BFBFBF"/>
              <w:right w:val="single" w:sz="4" w:space="0" w:color="BFBFBF"/>
            </w:tcBorders>
          </w:tcPr>
          <w:p w14:paraId="365F5E43" w14:textId="46E1A648" w:rsidR="0063166A" w:rsidRPr="0063166A" w:rsidRDefault="0063166A" w:rsidP="0063166A">
            <w:pPr>
              <w:overflowPunct w:val="0"/>
              <w:autoSpaceDE w:val="0"/>
              <w:autoSpaceDN w:val="0"/>
              <w:adjustRightInd w:val="0"/>
              <w:spacing w:line="256" w:lineRule="auto"/>
              <w:jc w:val="both"/>
              <w:textAlignment w:val="baseline"/>
              <w:rPr>
                <w:rFonts w:ascii="Calibri" w:eastAsia="Times New Roman" w:hAnsi="Calibri" w:cs="Calibri"/>
                <w:sz w:val="22"/>
                <w:szCs w:val="22"/>
              </w:rPr>
            </w:pPr>
            <w:r w:rsidRPr="0063166A">
              <w:rPr>
                <w:rFonts w:ascii="Calibri" w:eastAsia="Times New Roman" w:hAnsi="Calibri" w:cs="Calibri"/>
                <w:sz w:val="22"/>
                <w:szCs w:val="22"/>
              </w:rPr>
              <w:t>Degree</w:t>
            </w: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bottom"/>
          </w:tcPr>
          <w:p w14:paraId="03AFEF79" w14:textId="77777777" w:rsidR="0063166A" w:rsidRPr="0063166A" w:rsidRDefault="0063166A" w:rsidP="0063166A">
            <w:pPr>
              <w:spacing w:line="256" w:lineRule="auto"/>
              <w:ind w:left="-851" w:firstLine="851"/>
              <w:jc w:val="center"/>
              <w:rPr>
                <w:rFonts w:ascii="Arial" w:eastAsia="Calibri" w:hAnsi="Arial" w:cs="Arial"/>
                <w:sz w:val="20"/>
                <w:szCs w:val="20"/>
              </w:rPr>
            </w:pPr>
          </w:p>
        </w:tc>
        <w:tc>
          <w:tcPr>
            <w:tcW w:w="2113" w:type="dxa"/>
            <w:tcBorders>
              <w:top w:val="single" w:sz="4" w:space="0" w:color="BFBFBF"/>
              <w:left w:val="single" w:sz="4" w:space="0" w:color="BFBFBF"/>
              <w:bottom w:val="single" w:sz="4" w:space="0" w:color="BFBFBF"/>
              <w:right w:val="single" w:sz="4" w:space="0" w:color="BFBFBF"/>
            </w:tcBorders>
            <w:hideMark/>
          </w:tcPr>
          <w:p w14:paraId="0F829687"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1,820</w:t>
            </w:r>
          </w:p>
        </w:tc>
        <w:tc>
          <w:tcPr>
            <w:tcW w:w="1418" w:type="dxa"/>
            <w:tcBorders>
              <w:top w:val="single" w:sz="4" w:space="0" w:color="BFBFBF"/>
              <w:left w:val="single" w:sz="4" w:space="0" w:color="BFBFBF"/>
              <w:bottom w:val="single" w:sz="4" w:space="0" w:color="BFBFBF"/>
              <w:right w:val="single" w:sz="4" w:space="0" w:color="BFBFBF"/>
            </w:tcBorders>
            <w:hideMark/>
          </w:tcPr>
          <w:p w14:paraId="1FD57AE8"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8,600</w:t>
            </w:r>
          </w:p>
        </w:tc>
        <w:tc>
          <w:tcPr>
            <w:tcW w:w="1843" w:type="dxa"/>
            <w:tcBorders>
              <w:top w:val="single" w:sz="4" w:space="0" w:color="BFBFBF"/>
              <w:left w:val="single" w:sz="4" w:space="0" w:color="BFBFBF"/>
              <w:bottom w:val="single" w:sz="4" w:space="0" w:color="BFBFBF"/>
              <w:right w:val="single" w:sz="4" w:space="0" w:color="BFBFBF"/>
            </w:tcBorders>
            <w:hideMark/>
          </w:tcPr>
          <w:p w14:paraId="5BD8E328"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1,820</w:t>
            </w:r>
          </w:p>
        </w:tc>
        <w:tc>
          <w:tcPr>
            <w:tcW w:w="1701" w:type="dxa"/>
            <w:tcBorders>
              <w:top w:val="single" w:sz="4" w:space="0" w:color="BFBFBF"/>
              <w:left w:val="single" w:sz="4" w:space="0" w:color="BFBFBF"/>
              <w:bottom w:val="single" w:sz="4" w:space="0" w:color="BFBFBF"/>
              <w:right w:val="single" w:sz="4" w:space="0" w:color="BFBFBF"/>
            </w:tcBorders>
            <w:hideMark/>
          </w:tcPr>
          <w:p w14:paraId="2A8F5D4F"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8,600</w:t>
            </w:r>
          </w:p>
        </w:tc>
      </w:tr>
      <w:tr w:rsidR="0063166A" w:rsidRPr="0063166A" w14:paraId="32400E7E" w14:textId="77777777" w:rsidTr="0063166A">
        <w:trPr>
          <w:trHeight w:val="133"/>
        </w:trPr>
        <w:tc>
          <w:tcPr>
            <w:tcW w:w="3888" w:type="dxa"/>
            <w:tcBorders>
              <w:top w:val="single" w:sz="4" w:space="0" w:color="BFBFBF"/>
              <w:left w:val="single" w:sz="4" w:space="0" w:color="BFBFBF"/>
              <w:bottom w:val="single" w:sz="4" w:space="0" w:color="BFBFBF"/>
              <w:right w:val="single" w:sz="4" w:space="0" w:color="BFBFBF"/>
            </w:tcBorders>
          </w:tcPr>
          <w:p w14:paraId="65BB462B" w14:textId="59B50301" w:rsidR="0063166A" w:rsidRPr="0063166A" w:rsidRDefault="0063166A" w:rsidP="0063166A">
            <w:pPr>
              <w:overflowPunct w:val="0"/>
              <w:autoSpaceDE w:val="0"/>
              <w:autoSpaceDN w:val="0"/>
              <w:adjustRightInd w:val="0"/>
              <w:spacing w:line="256" w:lineRule="auto"/>
              <w:jc w:val="both"/>
              <w:textAlignment w:val="baseline"/>
              <w:rPr>
                <w:rFonts w:ascii="Calibri" w:eastAsia="Times New Roman" w:hAnsi="Calibri" w:cs="Calibri"/>
                <w:sz w:val="22"/>
                <w:szCs w:val="22"/>
              </w:rPr>
            </w:pPr>
            <w:r w:rsidRPr="0063166A">
              <w:rPr>
                <w:rFonts w:ascii="Calibri" w:eastAsia="Times New Roman" w:hAnsi="Calibri" w:cs="Calibri"/>
                <w:sz w:val="22"/>
                <w:szCs w:val="22"/>
              </w:rPr>
              <w:t>Non-Advanced (FE) 1 Semester</w:t>
            </w: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center"/>
          </w:tcPr>
          <w:p w14:paraId="5C7FCEE3" w14:textId="77777777" w:rsidR="0063166A" w:rsidRPr="0063166A" w:rsidRDefault="0063166A" w:rsidP="0063166A">
            <w:pPr>
              <w:spacing w:line="256" w:lineRule="auto"/>
              <w:ind w:left="-851" w:firstLine="851"/>
              <w:jc w:val="center"/>
              <w:rPr>
                <w:rFonts w:ascii="Arial" w:eastAsia="Calibri" w:hAnsi="Arial" w:cs="Arial"/>
                <w:sz w:val="20"/>
                <w:szCs w:val="20"/>
              </w:rPr>
            </w:pPr>
          </w:p>
        </w:tc>
        <w:tc>
          <w:tcPr>
            <w:tcW w:w="2113" w:type="dxa"/>
            <w:tcBorders>
              <w:top w:val="single" w:sz="4" w:space="0" w:color="BFBFBF"/>
              <w:left w:val="single" w:sz="4" w:space="0" w:color="BFBFBF"/>
              <w:bottom w:val="single" w:sz="4" w:space="0" w:color="BFBFBF"/>
              <w:right w:val="single" w:sz="4" w:space="0" w:color="BFBFBF"/>
            </w:tcBorders>
            <w:hideMark/>
          </w:tcPr>
          <w:p w14:paraId="2E30D08E"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w:t>
            </w:r>
          </w:p>
        </w:tc>
        <w:tc>
          <w:tcPr>
            <w:tcW w:w="1418" w:type="dxa"/>
            <w:tcBorders>
              <w:top w:val="single" w:sz="4" w:space="0" w:color="BFBFBF"/>
              <w:left w:val="single" w:sz="4" w:space="0" w:color="BFBFBF"/>
              <w:bottom w:val="single" w:sz="4" w:space="0" w:color="BFBFBF"/>
              <w:right w:val="single" w:sz="4" w:space="0" w:color="BFBFBF"/>
            </w:tcBorders>
            <w:hideMark/>
          </w:tcPr>
          <w:p w14:paraId="21BD9541"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3,950</w:t>
            </w:r>
          </w:p>
        </w:tc>
        <w:tc>
          <w:tcPr>
            <w:tcW w:w="1843" w:type="dxa"/>
            <w:tcBorders>
              <w:top w:val="single" w:sz="4" w:space="0" w:color="BFBFBF"/>
              <w:left w:val="single" w:sz="4" w:space="0" w:color="BFBFBF"/>
              <w:bottom w:val="single" w:sz="4" w:space="0" w:color="BFBFBF"/>
              <w:right w:val="single" w:sz="4" w:space="0" w:color="BFBFBF"/>
            </w:tcBorders>
            <w:hideMark/>
          </w:tcPr>
          <w:p w14:paraId="0113A4E6"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w:t>
            </w:r>
          </w:p>
        </w:tc>
        <w:tc>
          <w:tcPr>
            <w:tcW w:w="1701" w:type="dxa"/>
            <w:tcBorders>
              <w:top w:val="single" w:sz="4" w:space="0" w:color="BFBFBF"/>
              <w:left w:val="single" w:sz="4" w:space="0" w:color="BFBFBF"/>
              <w:bottom w:val="single" w:sz="4" w:space="0" w:color="BFBFBF"/>
              <w:right w:val="single" w:sz="4" w:space="0" w:color="BFBFBF"/>
            </w:tcBorders>
            <w:hideMark/>
          </w:tcPr>
          <w:p w14:paraId="69A9CD90"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3,950</w:t>
            </w:r>
          </w:p>
        </w:tc>
      </w:tr>
      <w:tr w:rsidR="0063166A" w:rsidRPr="0063166A" w14:paraId="5BB4A90C" w14:textId="77777777" w:rsidTr="0063166A">
        <w:trPr>
          <w:trHeight w:val="133"/>
        </w:trPr>
        <w:tc>
          <w:tcPr>
            <w:tcW w:w="3888" w:type="dxa"/>
            <w:tcBorders>
              <w:top w:val="single" w:sz="4" w:space="0" w:color="BFBFBF"/>
              <w:left w:val="single" w:sz="4" w:space="0" w:color="BFBFBF"/>
              <w:bottom w:val="single" w:sz="4" w:space="0" w:color="BFBFBF"/>
              <w:right w:val="single" w:sz="4" w:space="0" w:color="BFBFBF"/>
            </w:tcBorders>
          </w:tcPr>
          <w:p w14:paraId="58E0CA4E" w14:textId="104117F4" w:rsidR="0063166A" w:rsidRPr="0063166A" w:rsidRDefault="0063166A" w:rsidP="0063166A">
            <w:pPr>
              <w:overflowPunct w:val="0"/>
              <w:autoSpaceDE w:val="0"/>
              <w:autoSpaceDN w:val="0"/>
              <w:adjustRightInd w:val="0"/>
              <w:spacing w:line="256" w:lineRule="auto"/>
              <w:jc w:val="both"/>
              <w:textAlignment w:val="baseline"/>
              <w:rPr>
                <w:rFonts w:ascii="Calibri" w:eastAsia="Times New Roman" w:hAnsi="Calibri" w:cs="Calibri"/>
                <w:bCs/>
                <w:sz w:val="22"/>
                <w:szCs w:val="22"/>
              </w:rPr>
            </w:pPr>
            <w:r w:rsidRPr="0063166A">
              <w:rPr>
                <w:rFonts w:ascii="Calibri" w:eastAsia="Times New Roman" w:hAnsi="Calibri" w:cs="Calibri"/>
                <w:bCs/>
                <w:sz w:val="22"/>
                <w:szCs w:val="22"/>
              </w:rPr>
              <w:t>UAL Foundation Diploma in Art &amp; Design</w:t>
            </w: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center"/>
          </w:tcPr>
          <w:p w14:paraId="42BDFB16" w14:textId="77777777" w:rsidR="0063166A" w:rsidRPr="0063166A" w:rsidRDefault="0063166A" w:rsidP="0063166A">
            <w:pPr>
              <w:spacing w:line="256" w:lineRule="auto"/>
              <w:ind w:left="-851" w:firstLine="851"/>
              <w:jc w:val="center"/>
              <w:rPr>
                <w:rFonts w:ascii="Arial" w:eastAsia="Calibri" w:hAnsi="Arial" w:cs="Arial"/>
                <w:sz w:val="20"/>
                <w:szCs w:val="20"/>
              </w:rPr>
            </w:pPr>
          </w:p>
        </w:tc>
        <w:tc>
          <w:tcPr>
            <w:tcW w:w="2113" w:type="dxa"/>
            <w:tcBorders>
              <w:top w:val="single" w:sz="4" w:space="0" w:color="BFBFBF"/>
              <w:left w:val="single" w:sz="4" w:space="0" w:color="BFBFBF"/>
              <w:bottom w:val="single" w:sz="4" w:space="0" w:color="BFBFBF"/>
              <w:right w:val="single" w:sz="4" w:space="0" w:color="BFBFBF"/>
            </w:tcBorders>
            <w:hideMark/>
          </w:tcPr>
          <w:p w14:paraId="0D565249"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w:t>
            </w:r>
          </w:p>
        </w:tc>
        <w:tc>
          <w:tcPr>
            <w:tcW w:w="1418" w:type="dxa"/>
            <w:tcBorders>
              <w:top w:val="single" w:sz="4" w:space="0" w:color="BFBFBF"/>
              <w:left w:val="single" w:sz="4" w:space="0" w:color="BFBFBF"/>
              <w:bottom w:val="single" w:sz="4" w:space="0" w:color="BFBFBF"/>
              <w:right w:val="single" w:sz="4" w:space="0" w:color="BFBFBF"/>
            </w:tcBorders>
            <w:hideMark/>
          </w:tcPr>
          <w:p w14:paraId="439F8573"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8,400</w:t>
            </w:r>
          </w:p>
        </w:tc>
        <w:tc>
          <w:tcPr>
            <w:tcW w:w="1843" w:type="dxa"/>
            <w:tcBorders>
              <w:top w:val="single" w:sz="4" w:space="0" w:color="BFBFBF"/>
              <w:left w:val="single" w:sz="4" w:space="0" w:color="BFBFBF"/>
              <w:bottom w:val="single" w:sz="4" w:space="0" w:color="BFBFBF"/>
              <w:right w:val="single" w:sz="4" w:space="0" w:color="BFBFBF"/>
            </w:tcBorders>
            <w:hideMark/>
          </w:tcPr>
          <w:p w14:paraId="59CF58D4"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w:t>
            </w:r>
          </w:p>
        </w:tc>
        <w:tc>
          <w:tcPr>
            <w:tcW w:w="1701" w:type="dxa"/>
            <w:tcBorders>
              <w:top w:val="single" w:sz="4" w:space="0" w:color="BFBFBF"/>
              <w:left w:val="single" w:sz="4" w:space="0" w:color="BFBFBF"/>
              <w:bottom w:val="single" w:sz="4" w:space="0" w:color="BFBFBF"/>
              <w:right w:val="single" w:sz="4" w:space="0" w:color="BFBFBF"/>
            </w:tcBorders>
            <w:hideMark/>
          </w:tcPr>
          <w:p w14:paraId="028FA4DF"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8,400</w:t>
            </w:r>
          </w:p>
        </w:tc>
      </w:tr>
      <w:tr w:rsidR="0063166A" w:rsidRPr="0063166A" w14:paraId="4C2D3BD2" w14:textId="77777777" w:rsidTr="0063166A">
        <w:trPr>
          <w:trHeight w:val="133"/>
        </w:trPr>
        <w:tc>
          <w:tcPr>
            <w:tcW w:w="3888" w:type="dxa"/>
            <w:tcBorders>
              <w:top w:val="single" w:sz="4" w:space="0" w:color="BFBFBF"/>
              <w:left w:val="single" w:sz="4" w:space="0" w:color="BFBFBF"/>
              <w:bottom w:val="single" w:sz="4" w:space="0" w:color="BFBFBF"/>
              <w:right w:val="single" w:sz="4" w:space="0" w:color="BFBFBF"/>
            </w:tcBorders>
          </w:tcPr>
          <w:p w14:paraId="3CC60761" w14:textId="77777777" w:rsidR="0063166A" w:rsidRPr="0063166A" w:rsidRDefault="0063166A" w:rsidP="0063166A">
            <w:pPr>
              <w:overflowPunct w:val="0"/>
              <w:autoSpaceDE w:val="0"/>
              <w:autoSpaceDN w:val="0"/>
              <w:adjustRightInd w:val="0"/>
              <w:spacing w:line="256" w:lineRule="auto"/>
              <w:jc w:val="both"/>
              <w:textAlignment w:val="baseline"/>
              <w:rPr>
                <w:rFonts w:ascii="Calibri" w:eastAsia="Times New Roman" w:hAnsi="Calibri" w:cs="Calibri"/>
                <w:b/>
                <w:bCs/>
                <w:sz w:val="22"/>
                <w:szCs w:val="22"/>
              </w:rPr>
            </w:pPr>
            <w:r w:rsidRPr="0063166A">
              <w:rPr>
                <w:rFonts w:ascii="Calibri" w:eastAsia="Times New Roman" w:hAnsi="Calibri" w:cs="Calibri"/>
                <w:b/>
                <w:bCs/>
                <w:sz w:val="22"/>
                <w:szCs w:val="22"/>
              </w:rPr>
              <w:t>Part-Time</w:t>
            </w:r>
          </w:p>
          <w:p w14:paraId="1415F2CD" w14:textId="77777777" w:rsidR="0063166A" w:rsidRPr="0063166A" w:rsidRDefault="0063166A" w:rsidP="0063166A">
            <w:pPr>
              <w:overflowPunct w:val="0"/>
              <w:autoSpaceDE w:val="0"/>
              <w:autoSpaceDN w:val="0"/>
              <w:adjustRightInd w:val="0"/>
              <w:spacing w:line="256" w:lineRule="auto"/>
              <w:jc w:val="both"/>
              <w:textAlignment w:val="baseline"/>
              <w:rPr>
                <w:rFonts w:ascii="Calibri" w:eastAsia="Times New Roman" w:hAnsi="Calibri" w:cs="Calibri"/>
                <w:b/>
                <w:bCs/>
                <w:sz w:val="22"/>
                <w:szCs w:val="22"/>
                <w:u w:val="single"/>
              </w:rPr>
            </w:pP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center"/>
          </w:tcPr>
          <w:p w14:paraId="29105ECB" w14:textId="77777777" w:rsidR="0063166A" w:rsidRPr="0063166A" w:rsidRDefault="0063166A" w:rsidP="0063166A">
            <w:pPr>
              <w:spacing w:line="256" w:lineRule="auto"/>
              <w:ind w:left="-851" w:firstLine="851"/>
              <w:jc w:val="center"/>
              <w:rPr>
                <w:rFonts w:ascii="Arial" w:eastAsia="Calibri" w:hAnsi="Arial" w:cs="Arial"/>
                <w:sz w:val="20"/>
                <w:szCs w:val="20"/>
              </w:rPr>
            </w:pPr>
          </w:p>
        </w:tc>
        <w:tc>
          <w:tcPr>
            <w:tcW w:w="2113" w:type="dxa"/>
            <w:tcBorders>
              <w:top w:val="single" w:sz="4" w:space="0" w:color="BFBFBF"/>
              <w:left w:val="single" w:sz="4" w:space="0" w:color="BFBFBF"/>
              <w:bottom w:val="single" w:sz="4" w:space="0" w:color="BFBFBF"/>
              <w:right w:val="single" w:sz="4" w:space="0" w:color="BFBFBF"/>
            </w:tcBorders>
          </w:tcPr>
          <w:p w14:paraId="74114DB0"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p>
        </w:tc>
        <w:tc>
          <w:tcPr>
            <w:tcW w:w="1418" w:type="dxa"/>
            <w:tcBorders>
              <w:top w:val="single" w:sz="4" w:space="0" w:color="BFBFBF"/>
              <w:left w:val="single" w:sz="4" w:space="0" w:color="BFBFBF"/>
              <w:bottom w:val="single" w:sz="4" w:space="0" w:color="BFBFBF"/>
              <w:right w:val="single" w:sz="4" w:space="0" w:color="BFBFBF"/>
            </w:tcBorders>
          </w:tcPr>
          <w:p w14:paraId="56DE3EC4"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p>
        </w:tc>
        <w:tc>
          <w:tcPr>
            <w:tcW w:w="1843" w:type="dxa"/>
            <w:tcBorders>
              <w:top w:val="single" w:sz="4" w:space="0" w:color="BFBFBF"/>
              <w:left w:val="single" w:sz="4" w:space="0" w:color="BFBFBF"/>
              <w:bottom w:val="single" w:sz="4" w:space="0" w:color="BFBFBF"/>
              <w:right w:val="single" w:sz="4" w:space="0" w:color="BFBFBF"/>
            </w:tcBorders>
          </w:tcPr>
          <w:p w14:paraId="271AB959"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p>
        </w:tc>
        <w:tc>
          <w:tcPr>
            <w:tcW w:w="1701" w:type="dxa"/>
            <w:tcBorders>
              <w:top w:val="single" w:sz="4" w:space="0" w:color="BFBFBF"/>
              <w:left w:val="single" w:sz="4" w:space="0" w:color="BFBFBF"/>
              <w:bottom w:val="single" w:sz="4" w:space="0" w:color="BFBFBF"/>
              <w:right w:val="single" w:sz="4" w:space="0" w:color="BFBFBF"/>
            </w:tcBorders>
          </w:tcPr>
          <w:p w14:paraId="4745647F"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p>
        </w:tc>
      </w:tr>
      <w:tr w:rsidR="0063166A" w:rsidRPr="0063166A" w14:paraId="3AA2EDCA" w14:textId="77777777" w:rsidTr="0063166A">
        <w:trPr>
          <w:trHeight w:val="98"/>
        </w:trPr>
        <w:tc>
          <w:tcPr>
            <w:tcW w:w="3888" w:type="dxa"/>
            <w:tcBorders>
              <w:top w:val="single" w:sz="4" w:space="0" w:color="BFBFBF"/>
              <w:left w:val="single" w:sz="4" w:space="0" w:color="BFBFBF"/>
              <w:bottom w:val="single" w:sz="4" w:space="0" w:color="BFBFBF"/>
              <w:right w:val="single" w:sz="4" w:space="0" w:color="BFBFBF"/>
            </w:tcBorders>
          </w:tcPr>
          <w:p w14:paraId="4727C3A2" w14:textId="2C40B645" w:rsidR="0063166A" w:rsidRPr="0063166A" w:rsidRDefault="0063166A" w:rsidP="0063166A">
            <w:pPr>
              <w:spacing w:line="256" w:lineRule="auto"/>
              <w:ind w:left="-851" w:firstLine="851"/>
              <w:jc w:val="both"/>
              <w:rPr>
                <w:rFonts w:ascii="Calibri" w:eastAsia="Calibri" w:hAnsi="Calibri" w:cs="Calibri"/>
                <w:sz w:val="22"/>
                <w:szCs w:val="22"/>
              </w:rPr>
            </w:pPr>
            <w:r w:rsidRPr="0063166A">
              <w:rPr>
                <w:rFonts w:ascii="Calibri" w:eastAsia="Calibri" w:hAnsi="Calibri" w:cs="Calibri"/>
                <w:sz w:val="22"/>
                <w:szCs w:val="22"/>
              </w:rPr>
              <w:t>NQ Higher (Day or Evening)</w:t>
            </w: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bottom"/>
          </w:tcPr>
          <w:p w14:paraId="5B89095F" w14:textId="77777777" w:rsidR="0063166A" w:rsidRPr="0063166A" w:rsidRDefault="0063166A" w:rsidP="0063166A">
            <w:pPr>
              <w:spacing w:line="256" w:lineRule="auto"/>
              <w:ind w:left="-851" w:firstLine="851"/>
              <w:jc w:val="center"/>
              <w:rPr>
                <w:rFonts w:ascii="Arial" w:eastAsia="Calibri" w:hAnsi="Arial" w:cs="Arial"/>
                <w:sz w:val="20"/>
                <w:szCs w:val="20"/>
                <w:highlight w:val="green"/>
              </w:rPr>
            </w:pPr>
          </w:p>
        </w:tc>
        <w:tc>
          <w:tcPr>
            <w:tcW w:w="2113" w:type="dxa"/>
            <w:tcBorders>
              <w:top w:val="single" w:sz="4" w:space="0" w:color="BFBFBF"/>
              <w:left w:val="single" w:sz="4" w:space="0" w:color="BFBFBF"/>
              <w:bottom w:val="single" w:sz="4" w:space="0" w:color="BFBFBF"/>
              <w:right w:val="single" w:sz="4" w:space="0" w:color="BFBFBF"/>
            </w:tcBorders>
            <w:hideMark/>
          </w:tcPr>
          <w:p w14:paraId="33397474"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355</w:t>
            </w:r>
          </w:p>
        </w:tc>
        <w:tc>
          <w:tcPr>
            <w:tcW w:w="1418" w:type="dxa"/>
            <w:tcBorders>
              <w:top w:val="single" w:sz="4" w:space="0" w:color="BFBFBF"/>
              <w:left w:val="single" w:sz="4" w:space="0" w:color="BFBFBF"/>
              <w:bottom w:val="single" w:sz="4" w:space="0" w:color="BFBFBF"/>
              <w:right w:val="single" w:sz="4" w:space="0" w:color="BFBFBF"/>
            </w:tcBorders>
            <w:hideMark/>
          </w:tcPr>
          <w:p w14:paraId="3E35520B"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1,450</w:t>
            </w:r>
          </w:p>
        </w:tc>
        <w:tc>
          <w:tcPr>
            <w:tcW w:w="1843" w:type="dxa"/>
            <w:tcBorders>
              <w:top w:val="single" w:sz="4" w:space="0" w:color="BFBFBF"/>
              <w:left w:val="single" w:sz="4" w:space="0" w:color="BFBFBF"/>
              <w:bottom w:val="single" w:sz="4" w:space="0" w:color="BFBFBF"/>
              <w:right w:val="single" w:sz="4" w:space="0" w:color="BFBFBF"/>
            </w:tcBorders>
            <w:hideMark/>
          </w:tcPr>
          <w:p w14:paraId="1E9949EA"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366</w:t>
            </w:r>
          </w:p>
        </w:tc>
        <w:tc>
          <w:tcPr>
            <w:tcW w:w="1701" w:type="dxa"/>
            <w:tcBorders>
              <w:top w:val="single" w:sz="4" w:space="0" w:color="BFBFBF"/>
              <w:left w:val="single" w:sz="4" w:space="0" w:color="BFBFBF"/>
              <w:bottom w:val="single" w:sz="4" w:space="0" w:color="BFBFBF"/>
              <w:right w:val="single" w:sz="4" w:space="0" w:color="BFBFBF"/>
            </w:tcBorders>
            <w:hideMark/>
          </w:tcPr>
          <w:p w14:paraId="79B54848"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1,677</w:t>
            </w:r>
          </w:p>
        </w:tc>
      </w:tr>
      <w:tr w:rsidR="0063166A" w:rsidRPr="0063166A" w14:paraId="78FB6876" w14:textId="77777777" w:rsidTr="0063166A">
        <w:trPr>
          <w:trHeight w:val="162"/>
        </w:trPr>
        <w:tc>
          <w:tcPr>
            <w:tcW w:w="3888" w:type="dxa"/>
            <w:tcBorders>
              <w:top w:val="single" w:sz="4" w:space="0" w:color="BFBFBF"/>
              <w:left w:val="single" w:sz="4" w:space="0" w:color="BFBFBF"/>
              <w:bottom w:val="single" w:sz="4" w:space="0" w:color="BFBFBF"/>
              <w:right w:val="single" w:sz="4" w:space="0" w:color="BFBFBF"/>
            </w:tcBorders>
          </w:tcPr>
          <w:p w14:paraId="04954786" w14:textId="499D4B9C" w:rsidR="0063166A" w:rsidRPr="0063166A" w:rsidRDefault="0063166A" w:rsidP="0063166A">
            <w:pPr>
              <w:spacing w:line="256" w:lineRule="auto"/>
              <w:rPr>
                <w:rFonts w:ascii="Calibri" w:eastAsia="Calibri" w:hAnsi="Calibri" w:cs="Calibri"/>
                <w:sz w:val="22"/>
                <w:szCs w:val="22"/>
              </w:rPr>
            </w:pPr>
            <w:r w:rsidRPr="0063166A">
              <w:rPr>
                <w:rFonts w:ascii="Calibri" w:eastAsia="Calibri" w:hAnsi="Calibri" w:cs="Calibri"/>
                <w:sz w:val="22"/>
                <w:szCs w:val="22"/>
              </w:rPr>
              <w:t>Per Credit</w:t>
            </w: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center"/>
          </w:tcPr>
          <w:p w14:paraId="6DE58ECF" w14:textId="77777777" w:rsidR="0063166A" w:rsidRPr="0063166A" w:rsidRDefault="0063166A" w:rsidP="0063166A">
            <w:pPr>
              <w:spacing w:line="256" w:lineRule="auto"/>
              <w:ind w:left="-851" w:firstLine="851"/>
              <w:jc w:val="center"/>
              <w:rPr>
                <w:rFonts w:ascii="Arial" w:eastAsia="Calibri" w:hAnsi="Arial" w:cs="Arial"/>
                <w:sz w:val="20"/>
                <w:szCs w:val="20"/>
              </w:rPr>
            </w:pPr>
          </w:p>
        </w:tc>
        <w:tc>
          <w:tcPr>
            <w:tcW w:w="2113" w:type="dxa"/>
            <w:tcBorders>
              <w:top w:val="single" w:sz="4" w:space="0" w:color="BFBFBF"/>
              <w:left w:val="single" w:sz="4" w:space="0" w:color="BFBFBF"/>
              <w:bottom w:val="single" w:sz="4" w:space="0" w:color="BFBFBF"/>
              <w:right w:val="single" w:sz="4" w:space="0" w:color="BFBFBF"/>
            </w:tcBorders>
            <w:hideMark/>
          </w:tcPr>
          <w:p w14:paraId="1AA47EB5"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120</w:t>
            </w:r>
          </w:p>
        </w:tc>
        <w:tc>
          <w:tcPr>
            <w:tcW w:w="1418" w:type="dxa"/>
            <w:tcBorders>
              <w:top w:val="single" w:sz="4" w:space="0" w:color="BFBFBF"/>
              <w:left w:val="single" w:sz="4" w:space="0" w:color="BFBFBF"/>
              <w:bottom w:val="single" w:sz="4" w:space="0" w:color="BFBFBF"/>
              <w:right w:val="single" w:sz="4" w:space="0" w:color="BFBFBF"/>
            </w:tcBorders>
            <w:hideMark/>
          </w:tcPr>
          <w:p w14:paraId="339DA19F"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330</w:t>
            </w:r>
          </w:p>
        </w:tc>
        <w:tc>
          <w:tcPr>
            <w:tcW w:w="1843" w:type="dxa"/>
            <w:tcBorders>
              <w:top w:val="single" w:sz="4" w:space="0" w:color="BFBFBF"/>
              <w:left w:val="single" w:sz="4" w:space="0" w:color="BFBFBF"/>
              <w:bottom w:val="single" w:sz="4" w:space="0" w:color="BFBFBF"/>
              <w:right w:val="single" w:sz="4" w:space="0" w:color="BFBFBF"/>
            </w:tcBorders>
            <w:hideMark/>
          </w:tcPr>
          <w:p w14:paraId="414E2F9F" w14:textId="77777777" w:rsidR="0063166A" w:rsidRPr="0063166A" w:rsidRDefault="0063166A" w:rsidP="0063166A">
            <w:pPr>
              <w:tabs>
                <w:tab w:val="right" w:pos="832"/>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124</w:t>
            </w:r>
          </w:p>
        </w:tc>
        <w:tc>
          <w:tcPr>
            <w:tcW w:w="1701" w:type="dxa"/>
            <w:tcBorders>
              <w:top w:val="single" w:sz="4" w:space="0" w:color="BFBFBF"/>
              <w:left w:val="single" w:sz="4" w:space="0" w:color="BFBFBF"/>
              <w:bottom w:val="single" w:sz="4" w:space="0" w:color="BFBFBF"/>
              <w:right w:val="single" w:sz="4" w:space="0" w:color="BFBFBF"/>
            </w:tcBorders>
            <w:hideMark/>
          </w:tcPr>
          <w:p w14:paraId="6F85BEF3" w14:textId="77777777" w:rsidR="0063166A" w:rsidRPr="0063166A" w:rsidRDefault="0063166A" w:rsidP="0063166A">
            <w:pPr>
              <w:tabs>
                <w:tab w:val="right" w:pos="981"/>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330</w:t>
            </w:r>
          </w:p>
        </w:tc>
      </w:tr>
      <w:tr w:rsidR="0063166A" w:rsidRPr="0063166A" w14:paraId="771ADD6F" w14:textId="77777777" w:rsidTr="0063166A">
        <w:trPr>
          <w:trHeight w:val="162"/>
        </w:trPr>
        <w:tc>
          <w:tcPr>
            <w:tcW w:w="3888" w:type="dxa"/>
            <w:tcBorders>
              <w:top w:val="single" w:sz="4" w:space="0" w:color="BFBFBF"/>
              <w:left w:val="single" w:sz="4" w:space="0" w:color="BFBFBF"/>
              <w:bottom w:val="single" w:sz="4" w:space="0" w:color="BFBFBF"/>
              <w:right w:val="single" w:sz="4" w:space="0" w:color="BFBFBF"/>
            </w:tcBorders>
          </w:tcPr>
          <w:p w14:paraId="30A16A39" w14:textId="326A71A5" w:rsidR="0063166A" w:rsidRPr="0063166A" w:rsidRDefault="0063166A" w:rsidP="0063166A">
            <w:pPr>
              <w:spacing w:line="256" w:lineRule="auto"/>
              <w:rPr>
                <w:rFonts w:ascii="Calibri" w:eastAsia="Calibri" w:hAnsi="Calibri" w:cs="Calibri"/>
                <w:sz w:val="22"/>
                <w:szCs w:val="22"/>
              </w:rPr>
            </w:pPr>
            <w:r w:rsidRPr="0063166A">
              <w:rPr>
                <w:rFonts w:ascii="Calibri" w:eastAsia="Calibri" w:hAnsi="Calibri" w:cs="Calibri"/>
                <w:sz w:val="22"/>
                <w:szCs w:val="22"/>
              </w:rPr>
              <w:t>Per Half Credit</w:t>
            </w: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center"/>
          </w:tcPr>
          <w:p w14:paraId="3B74E02E" w14:textId="77777777" w:rsidR="0063166A" w:rsidRPr="0063166A" w:rsidRDefault="0063166A" w:rsidP="0063166A">
            <w:pPr>
              <w:spacing w:line="256" w:lineRule="auto"/>
              <w:ind w:left="-851" w:firstLine="851"/>
              <w:jc w:val="center"/>
              <w:rPr>
                <w:rFonts w:ascii="Arial" w:eastAsia="Calibri" w:hAnsi="Arial" w:cs="Arial"/>
                <w:sz w:val="20"/>
                <w:szCs w:val="20"/>
              </w:rPr>
            </w:pPr>
          </w:p>
        </w:tc>
        <w:tc>
          <w:tcPr>
            <w:tcW w:w="2113" w:type="dxa"/>
            <w:tcBorders>
              <w:top w:val="single" w:sz="4" w:space="0" w:color="BFBFBF"/>
              <w:left w:val="single" w:sz="4" w:space="0" w:color="BFBFBF"/>
              <w:bottom w:val="single" w:sz="4" w:space="0" w:color="BFBFBF"/>
              <w:right w:val="single" w:sz="4" w:space="0" w:color="BFBFBF"/>
            </w:tcBorders>
            <w:hideMark/>
          </w:tcPr>
          <w:p w14:paraId="0DC90587" w14:textId="77777777" w:rsidR="0063166A" w:rsidRPr="0063166A" w:rsidRDefault="0063166A" w:rsidP="0063166A">
            <w:pPr>
              <w:tabs>
                <w:tab w:val="right" w:pos="710"/>
              </w:tabs>
              <w:spacing w:line="256" w:lineRule="auto"/>
              <w:jc w:val="right"/>
              <w:rPr>
                <w:rFonts w:ascii="Arial" w:eastAsia="Calibri" w:hAnsi="Arial" w:cs="Arial"/>
                <w:sz w:val="20"/>
                <w:szCs w:val="20"/>
              </w:rPr>
            </w:pPr>
            <w:r w:rsidRPr="0063166A">
              <w:rPr>
                <w:rFonts w:ascii="Arial" w:eastAsia="Calibri" w:hAnsi="Arial" w:cs="Arial"/>
                <w:sz w:val="20"/>
                <w:szCs w:val="20"/>
              </w:rPr>
              <w:t>60</w:t>
            </w:r>
          </w:p>
        </w:tc>
        <w:tc>
          <w:tcPr>
            <w:tcW w:w="1418" w:type="dxa"/>
            <w:tcBorders>
              <w:top w:val="single" w:sz="4" w:space="0" w:color="BFBFBF"/>
              <w:left w:val="single" w:sz="4" w:space="0" w:color="BFBFBF"/>
              <w:bottom w:val="single" w:sz="4" w:space="0" w:color="BFBFBF"/>
              <w:right w:val="single" w:sz="4" w:space="0" w:color="BFBFBF"/>
            </w:tcBorders>
            <w:hideMark/>
          </w:tcPr>
          <w:p w14:paraId="73E5C416" w14:textId="77777777" w:rsidR="0063166A" w:rsidRPr="0063166A" w:rsidRDefault="0063166A" w:rsidP="0063166A">
            <w:pPr>
              <w:tabs>
                <w:tab w:val="right" w:pos="710"/>
              </w:tabs>
              <w:spacing w:line="256" w:lineRule="auto"/>
              <w:jc w:val="right"/>
              <w:rPr>
                <w:rFonts w:ascii="Verdana" w:eastAsia="Calibri" w:hAnsi="Verdana" w:cs="Times New Roman"/>
                <w:bCs/>
                <w:sz w:val="20"/>
              </w:rPr>
            </w:pPr>
            <w:r w:rsidRPr="0063166A">
              <w:rPr>
                <w:rFonts w:ascii="Arial" w:eastAsia="Calibri" w:hAnsi="Arial" w:cs="Arial"/>
                <w:bCs/>
                <w:sz w:val="20"/>
                <w:szCs w:val="20"/>
              </w:rPr>
              <w:t>165</w:t>
            </w:r>
          </w:p>
        </w:tc>
        <w:tc>
          <w:tcPr>
            <w:tcW w:w="1843" w:type="dxa"/>
            <w:tcBorders>
              <w:top w:val="single" w:sz="4" w:space="0" w:color="BFBFBF"/>
              <w:left w:val="single" w:sz="4" w:space="0" w:color="BFBFBF"/>
              <w:bottom w:val="single" w:sz="4" w:space="0" w:color="BFBFBF"/>
              <w:right w:val="single" w:sz="4" w:space="0" w:color="BFBFBF"/>
            </w:tcBorders>
            <w:hideMark/>
          </w:tcPr>
          <w:p w14:paraId="50A07B19" w14:textId="77777777" w:rsidR="0063166A" w:rsidRPr="0063166A" w:rsidRDefault="0063166A" w:rsidP="0063166A">
            <w:pPr>
              <w:tabs>
                <w:tab w:val="right" w:pos="710"/>
              </w:tabs>
              <w:spacing w:line="256" w:lineRule="auto"/>
              <w:jc w:val="right"/>
              <w:rPr>
                <w:rFonts w:ascii="Verdana" w:eastAsia="Calibri" w:hAnsi="Verdana" w:cs="Times New Roman"/>
                <w:sz w:val="20"/>
              </w:rPr>
            </w:pPr>
            <w:r w:rsidRPr="0063166A">
              <w:rPr>
                <w:rFonts w:ascii="Arial" w:eastAsia="Calibri" w:hAnsi="Arial" w:cs="Arial"/>
                <w:sz w:val="20"/>
                <w:szCs w:val="20"/>
              </w:rPr>
              <w:t>62</w:t>
            </w:r>
          </w:p>
        </w:tc>
        <w:tc>
          <w:tcPr>
            <w:tcW w:w="1701" w:type="dxa"/>
            <w:tcBorders>
              <w:top w:val="single" w:sz="4" w:space="0" w:color="BFBFBF"/>
              <w:left w:val="single" w:sz="4" w:space="0" w:color="BFBFBF"/>
              <w:bottom w:val="single" w:sz="4" w:space="0" w:color="BFBFBF"/>
              <w:right w:val="single" w:sz="4" w:space="0" w:color="BFBFBF"/>
            </w:tcBorders>
            <w:hideMark/>
          </w:tcPr>
          <w:p w14:paraId="379F58B5" w14:textId="77777777" w:rsidR="0063166A" w:rsidRPr="0063166A" w:rsidRDefault="0063166A" w:rsidP="0063166A">
            <w:pPr>
              <w:tabs>
                <w:tab w:val="right" w:pos="710"/>
              </w:tabs>
              <w:spacing w:line="256" w:lineRule="auto"/>
              <w:jc w:val="right"/>
              <w:rPr>
                <w:rFonts w:ascii="Verdana" w:eastAsia="Calibri" w:hAnsi="Verdana" w:cs="Times New Roman"/>
                <w:bCs/>
                <w:sz w:val="20"/>
              </w:rPr>
            </w:pPr>
            <w:r w:rsidRPr="0063166A">
              <w:rPr>
                <w:rFonts w:ascii="Arial" w:eastAsia="Calibri" w:hAnsi="Arial" w:cs="Arial"/>
                <w:bCs/>
                <w:sz w:val="20"/>
                <w:szCs w:val="20"/>
              </w:rPr>
              <w:t>165</w:t>
            </w:r>
          </w:p>
        </w:tc>
      </w:tr>
      <w:tr w:rsidR="0063166A" w:rsidRPr="0063166A" w14:paraId="4AB6F7A6" w14:textId="77777777" w:rsidTr="0063166A">
        <w:trPr>
          <w:trHeight w:val="145"/>
        </w:trPr>
        <w:tc>
          <w:tcPr>
            <w:tcW w:w="3888" w:type="dxa"/>
            <w:tcBorders>
              <w:top w:val="single" w:sz="4" w:space="0" w:color="BFBFBF"/>
              <w:left w:val="single" w:sz="4" w:space="0" w:color="BFBFBF"/>
              <w:bottom w:val="single" w:sz="4" w:space="0" w:color="BFBFBF"/>
              <w:right w:val="single" w:sz="4" w:space="0" w:color="BFBFBF"/>
            </w:tcBorders>
          </w:tcPr>
          <w:p w14:paraId="16C430B5" w14:textId="389695D7" w:rsidR="0063166A" w:rsidRPr="0063166A" w:rsidRDefault="0063166A" w:rsidP="0063166A">
            <w:pPr>
              <w:spacing w:line="256" w:lineRule="auto"/>
              <w:rPr>
                <w:rFonts w:ascii="Calibri" w:eastAsia="Calibri" w:hAnsi="Calibri" w:cs="Calibri"/>
                <w:sz w:val="22"/>
                <w:szCs w:val="22"/>
              </w:rPr>
            </w:pPr>
            <w:r w:rsidRPr="0063166A">
              <w:rPr>
                <w:rFonts w:ascii="Calibri" w:eastAsia="Calibri" w:hAnsi="Calibri" w:cs="Calibri"/>
                <w:sz w:val="22"/>
                <w:szCs w:val="22"/>
              </w:rPr>
              <w:t>College Based General English ESOL (SFT)</w:t>
            </w: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center"/>
          </w:tcPr>
          <w:p w14:paraId="7F8D4CE4" w14:textId="77777777" w:rsidR="0063166A" w:rsidRPr="0063166A" w:rsidRDefault="0063166A" w:rsidP="0063166A">
            <w:pPr>
              <w:spacing w:line="256" w:lineRule="auto"/>
              <w:ind w:left="-851" w:firstLine="851"/>
              <w:jc w:val="center"/>
              <w:rPr>
                <w:rFonts w:ascii="Arial" w:eastAsia="Calibri" w:hAnsi="Arial" w:cs="Arial"/>
                <w:sz w:val="20"/>
                <w:szCs w:val="20"/>
              </w:rPr>
            </w:pPr>
          </w:p>
        </w:tc>
        <w:tc>
          <w:tcPr>
            <w:tcW w:w="2113" w:type="dxa"/>
            <w:tcBorders>
              <w:top w:val="single" w:sz="4" w:space="0" w:color="BFBFBF"/>
              <w:left w:val="single" w:sz="4" w:space="0" w:color="BFBFBF"/>
              <w:bottom w:val="single" w:sz="4" w:space="0" w:color="BFBFBF"/>
              <w:right w:val="single" w:sz="4" w:space="0" w:color="BFBFBF"/>
            </w:tcBorders>
            <w:hideMark/>
          </w:tcPr>
          <w:p w14:paraId="6ACBCF6C" w14:textId="77777777" w:rsidR="0063166A" w:rsidRPr="0063166A" w:rsidRDefault="0063166A" w:rsidP="0063166A">
            <w:pPr>
              <w:spacing w:after="200" w:line="276" w:lineRule="auto"/>
              <w:jc w:val="right"/>
              <w:rPr>
                <w:rFonts w:ascii="Arial" w:eastAsia="Calibri" w:hAnsi="Arial" w:cs="Arial"/>
                <w:sz w:val="20"/>
                <w:szCs w:val="20"/>
              </w:rPr>
            </w:pPr>
            <w:r w:rsidRPr="0063166A">
              <w:rPr>
                <w:rFonts w:ascii="Arial" w:eastAsia="Calibri" w:hAnsi="Arial" w:cs="Arial"/>
                <w:sz w:val="20"/>
                <w:szCs w:val="20"/>
              </w:rPr>
              <w:t>504</w:t>
            </w:r>
          </w:p>
        </w:tc>
        <w:tc>
          <w:tcPr>
            <w:tcW w:w="1418" w:type="dxa"/>
            <w:tcBorders>
              <w:top w:val="single" w:sz="4" w:space="0" w:color="BFBFBF"/>
              <w:left w:val="single" w:sz="4" w:space="0" w:color="BFBFBF"/>
              <w:bottom w:val="single" w:sz="4" w:space="0" w:color="BFBFBF"/>
              <w:right w:val="single" w:sz="4" w:space="0" w:color="BFBFBF"/>
            </w:tcBorders>
            <w:hideMark/>
          </w:tcPr>
          <w:p w14:paraId="27E1412C" w14:textId="77777777" w:rsidR="0063166A" w:rsidRPr="0063166A" w:rsidRDefault="0063166A" w:rsidP="0063166A">
            <w:pPr>
              <w:tabs>
                <w:tab w:val="right" w:pos="833"/>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w:t>
            </w:r>
          </w:p>
        </w:tc>
        <w:tc>
          <w:tcPr>
            <w:tcW w:w="1843" w:type="dxa"/>
            <w:tcBorders>
              <w:top w:val="single" w:sz="4" w:space="0" w:color="BFBFBF"/>
              <w:left w:val="single" w:sz="4" w:space="0" w:color="BFBFBF"/>
              <w:bottom w:val="single" w:sz="4" w:space="0" w:color="BFBFBF"/>
              <w:right w:val="single" w:sz="4" w:space="0" w:color="BFBFBF"/>
            </w:tcBorders>
            <w:hideMark/>
          </w:tcPr>
          <w:p w14:paraId="078DEDDC" w14:textId="77777777" w:rsidR="0063166A" w:rsidRPr="0063166A" w:rsidRDefault="0063166A" w:rsidP="0063166A">
            <w:pPr>
              <w:spacing w:after="200" w:line="276" w:lineRule="auto"/>
              <w:jc w:val="right"/>
              <w:rPr>
                <w:rFonts w:ascii="Arial" w:eastAsia="Calibri" w:hAnsi="Arial" w:cs="Arial"/>
                <w:sz w:val="20"/>
                <w:szCs w:val="20"/>
              </w:rPr>
            </w:pPr>
            <w:r w:rsidRPr="0063166A">
              <w:rPr>
                <w:rFonts w:ascii="Arial" w:eastAsia="Calibri" w:hAnsi="Arial" w:cs="Arial"/>
                <w:sz w:val="20"/>
                <w:szCs w:val="20"/>
              </w:rPr>
              <w:t>504</w:t>
            </w:r>
          </w:p>
        </w:tc>
        <w:tc>
          <w:tcPr>
            <w:tcW w:w="1701" w:type="dxa"/>
            <w:tcBorders>
              <w:top w:val="single" w:sz="4" w:space="0" w:color="BFBFBF"/>
              <w:left w:val="single" w:sz="4" w:space="0" w:color="BFBFBF"/>
              <w:bottom w:val="single" w:sz="4" w:space="0" w:color="BFBFBF"/>
              <w:right w:val="single" w:sz="4" w:space="0" w:color="BFBFBF"/>
            </w:tcBorders>
            <w:hideMark/>
          </w:tcPr>
          <w:p w14:paraId="6AEABF3A" w14:textId="77777777" w:rsidR="0063166A" w:rsidRPr="0063166A" w:rsidRDefault="0063166A" w:rsidP="0063166A">
            <w:pPr>
              <w:tabs>
                <w:tab w:val="right" w:pos="833"/>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w:t>
            </w:r>
          </w:p>
        </w:tc>
      </w:tr>
      <w:tr w:rsidR="0063166A" w:rsidRPr="0063166A" w14:paraId="4CE728AD" w14:textId="77777777" w:rsidTr="0063166A">
        <w:trPr>
          <w:trHeight w:val="145"/>
        </w:trPr>
        <w:tc>
          <w:tcPr>
            <w:tcW w:w="3888" w:type="dxa"/>
            <w:tcBorders>
              <w:top w:val="single" w:sz="4" w:space="0" w:color="BFBFBF"/>
              <w:left w:val="single" w:sz="4" w:space="0" w:color="BFBFBF"/>
              <w:bottom w:val="single" w:sz="4" w:space="0" w:color="BFBFBF"/>
              <w:right w:val="single" w:sz="4" w:space="0" w:color="BFBFBF"/>
            </w:tcBorders>
            <w:hideMark/>
          </w:tcPr>
          <w:p w14:paraId="68478494" w14:textId="77777777" w:rsidR="0063166A" w:rsidRPr="0063166A" w:rsidRDefault="0063166A" w:rsidP="0063166A">
            <w:pPr>
              <w:spacing w:line="256" w:lineRule="auto"/>
              <w:rPr>
                <w:rFonts w:ascii="Calibri" w:eastAsia="Calibri" w:hAnsi="Calibri" w:cs="Calibri"/>
                <w:sz w:val="22"/>
                <w:szCs w:val="22"/>
              </w:rPr>
            </w:pPr>
            <w:r w:rsidRPr="0063166A">
              <w:rPr>
                <w:rFonts w:ascii="Calibri" w:eastAsia="Calibri" w:hAnsi="Calibri" w:cs="Calibri"/>
                <w:sz w:val="22"/>
                <w:szCs w:val="22"/>
              </w:rPr>
              <w:t xml:space="preserve">for CbESOL National 5 and Higher – (Evening) </w:t>
            </w: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center"/>
          </w:tcPr>
          <w:p w14:paraId="1AB6037A" w14:textId="77777777" w:rsidR="0063166A" w:rsidRPr="0063166A" w:rsidRDefault="0063166A" w:rsidP="0063166A">
            <w:pPr>
              <w:spacing w:line="256" w:lineRule="auto"/>
              <w:ind w:left="-851" w:firstLine="851"/>
              <w:jc w:val="center"/>
              <w:rPr>
                <w:rFonts w:ascii="Arial" w:eastAsia="Calibri" w:hAnsi="Arial" w:cs="Arial"/>
                <w:sz w:val="20"/>
                <w:szCs w:val="20"/>
              </w:rPr>
            </w:pPr>
          </w:p>
        </w:tc>
        <w:tc>
          <w:tcPr>
            <w:tcW w:w="2113" w:type="dxa"/>
            <w:tcBorders>
              <w:top w:val="single" w:sz="4" w:space="0" w:color="BFBFBF"/>
              <w:left w:val="single" w:sz="4" w:space="0" w:color="BFBFBF"/>
              <w:bottom w:val="single" w:sz="4" w:space="0" w:color="BFBFBF"/>
              <w:right w:val="single" w:sz="4" w:space="0" w:color="BFBFBF"/>
            </w:tcBorders>
            <w:hideMark/>
          </w:tcPr>
          <w:p w14:paraId="53B00D66" w14:textId="77777777" w:rsidR="0063166A" w:rsidRPr="0063166A" w:rsidRDefault="0063166A" w:rsidP="0063166A">
            <w:pPr>
              <w:spacing w:after="200" w:line="276" w:lineRule="auto"/>
              <w:jc w:val="right"/>
              <w:rPr>
                <w:rFonts w:ascii="Arial" w:eastAsia="Calibri" w:hAnsi="Arial" w:cs="Arial"/>
                <w:sz w:val="20"/>
                <w:szCs w:val="20"/>
              </w:rPr>
            </w:pPr>
            <w:r w:rsidRPr="0063166A">
              <w:rPr>
                <w:rFonts w:ascii="Arial" w:eastAsia="Calibri" w:hAnsi="Arial" w:cs="Arial"/>
                <w:sz w:val="20"/>
                <w:szCs w:val="20"/>
              </w:rPr>
              <w:t>200</w:t>
            </w:r>
          </w:p>
        </w:tc>
        <w:tc>
          <w:tcPr>
            <w:tcW w:w="1418" w:type="dxa"/>
            <w:tcBorders>
              <w:top w:val="single" w:sz="4" w:space="0" w:color="BFBFBF"/>
              <w:left w:val="single" w:sz="4" w:space="0" w:color="BFBFBF"/>
              <w:bottom w:val="single" w:sz="4" w:space="0" w:color="BFBFBF"/>
              <w:right w:val="single" w:sz="4" w:space="0" w:color="BFBFBF"/>
            </w:tcBorders>
            <w:hideMark/>
          </w:tcPr>
          <w:p w14:paraId="23FEF718" w14:textId="77777777" w:rsidR="0063166A" w:rsidRPr="0063166A" w:rsidRDefault="0063166A" w:rsidP="0063166A">
            <w:pPr>
              <w:tabs>
                <w:tab w:val="right" w:pos="833"/>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w:t>
            </w:r>
          </w:p>
        </w:tc>
        <w:tc>
          <w:tcPr>
            <w:tcW w:w="1843" w:type="dxa"/>
            <w:tcBorders>
              <w:top w:val="single" w:sz="4" w:space="0" w:color="BFBFBF"/>
              <w:left w:val="single" w:sz="4" w:space="0" w:color="BFBFBF"/>
              <w:bottom w:val="single" w:sz="4" w:space="0" w:color="BFBFBF"/>
              <w:right w:val="single" w:sz="4" w:space="0" w:color="BFBFBF"/>
            </w:tcBorders>
            <w:hideMark/>
          </w:tcPr>
          <w:p w14:paraId="075A22EC" w14:textId="77777777" w:rsidR="0063166A" w:rsidRPr="0063166A" w:rsidRDefault="0063166A" w:rsidP="0063166A">
            <w:pPr>
              <w:spacing w:after="200" w:line="276" w:lineRule="auto"/>
              <w:jc w:val="right"/>
              <w:rPr>
                <w:rFonts w:ascii="Arial" w:eastAsia="Calibri" w:hAnsi="Arial" w:cs="Arial"/>
                <w:sz w:val="20"/>
                <w:szCs w:val="20"/>
              </w:rPr>
            </w:pPr>
            <w:r w:rsidRPr="0063166A">
              <w:rPr>
                <w:rFonts w:ascii="Arial" w:eastAsia="Calibri" w:hAnsi="Arial" w:cs="Arial"/>
                <w:sz w:val="20"/>
                <w:szCs w:val="20"/>
              </w:rPr>
              <w:t>200</w:t>
            </w:r>
          </w:p>
        </w:tc>
        <w:tc>
          <w:tcPr>
            <w:tcW w:w="1701" w:type="dxa"/>
            <w:tcBorders>
              <w:top w:val="single" w:sz="4" w:space="0" w:color="BFBFBF"/>
              <w:left w:val="single" w:sz="4" w:space="0" w:color="BFBFBF"/>
              <w:bottom w:val="single" w:sz="4" w:space="0" w:color="BFBFBF"/>
              <w:right w:val="single" w:sz="4" w:space="0" w:color="BFBFBF"/>
            </w:tcBorders>
            <w:hideMark/>
          </w:tcPr>
          <w:p w14:paraId="27FA6AFD" w14:textId="77777777" w:rsidR="0063166A" w:rsidRPr="0063166A" w:rsidRDefault="0063166A" w:rsidP="0063166A">
            <w:pPr>
              <w:tabs>
                <w:tab w:val="right" w:pos="833"/>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w:t>
            </w:r>
          </w:p>
        </w:tc>
      </w:tr>
      <w:tr w:rsidR="0063166A" w:rsidRPr="0063166A" w14:paraId="38D76475" w14:textId="77777777" w:rsidTr="0063166A">
        <w:trPr>
          <w:trHeight w:val="145"/>
        </w:trPr>
        <w:tc>
          <w:tcPr>
            <w:tcW w:w="3888" w:type="dxa"/>
            <w:tcBorders>
              <w:top w:val="single" w:sz="4" w:space="0" w:color="BFBFBF"/>
              <w:left w:val="single" w:sz="4" w:space="0" w:color="BFBFBF"/>
              <w:bottom w:val="single" w:sz="4" w:space="0" w:color="BFBFBF"/>
              <w:right w:val="single" w:sz="4" w:space="0" w:color="BFBFBF"/>
            </w:tcBorders>
            <w:hideMark/>
          </w:tcPr>
          <w:p w14:paraId="1D70930D" w14:textId="71DC0DDE" w:rsidR="0063166A" w:rsidRPr="0063166A" w:rsidRDefault="0063166A" w:rsidP="0063166A">
            <w:pPr>
              <w:spacing w:line="256" w:lineRule="auto"/>
              <w:rPr>
                <w:rFonts w:ascii="Calibri" w:eastAsia="Calibri" w:hAnsi="Calibri" w:cs="Calibri"/>
                <w:sz w:val="22"/>
                <w:szCs w:val="22"/>
              </w:rPr>
            </w:pPr>
            <w:r w:rsidRPr="0063166A">
              <w:rPr>
                <w:rFonts w:ascii="Calibri" w:eastAsia="Calibri" w:hAnsi="Calibri" w:cs="Calibri"/>
                <w:sz w:val="22"/>
                <w:szCs w:val="22"/>
              </w:rPr>
              <w:t xml:space="preserve">College Based General English ESOL </w:t>
            </w: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center"/>
          </w:tcPr>
          <w:p w14:paraId="02C609AE" w14:textId="77777777" w:rsidR="0063166A" w:rsidRPr="0063166A" w:rsidRDefault="0063166A" w:rsidP="0063166A">
            <w:pPr>
              <w:spacing w:line="256" w:lineRule="auto"/>
              <w:ind w:left="-851" w:firstLine="851"/>
              <w:jc w:val="center"/>
              <w:rPr>
                <w:rFonts w:ascii="Arial" w:eastAsia="Calibri" w:hAnsi="Arial" w:cs="Arial"/>
                <w:sz w:val="20"/>
                <w:szCs w:val="20"/>
              </w:rPr>
            </w:pPr>
          </w:p>
        </w:tc>
        <w:tc>
          <w:tcPr>
            <w:tcW w:w="2113" w:type="dxa"/>
            <w:tcBorders>
              <w:top w:val="single" w:sz="4" w:space="0" w:color="BFBFBF"/>
              <w:left w:val="single" w:sz="4" w:space="0" w:color="BFBFBF"/>
              <w:bottom w:val="single" w:sz="4" w:space="0" w:color="BFBFBF"/>
              <w:right w:val="single" w:sz="4" w:space="0" w:color="BFBFBF"/>
            </w:tcBorders>
            <w:hideMark/>
          </w:tcPr>
          <w:p w14:paraId="026E1548" w14:textId="77777777" w:rsidR="0063166A" w:rsidRPr="0063166A" w:rsidRDefault="0063166A" w:rsidP="0063166A">
            <w:pPr>
              <w:spacing w:after="200" w:line="276" w:lineRule="auto"/>
              <w:jc w:val="right"/>
              <w:rPr>
                <w:rFonts w:ascii="Arial" w:eastAsia="Calibri" w:hAnsi="Arial" w:cs="Arial"/>
                <w:sz w:val="20"/>
                <w:szCs w:val="20"/>
              </w:rPr>
            </w:pPr>
            <w:r w:rsidRPr="0063166A">
              <w:rPr>
                <w:rFonts w:ascii="Arial" w:eastAsia="Calibri" w:hAnsi="Arial" w:cs="Arial"/>
                <w:sz w:val="20"/>
                <w:szCs w:val="20"/>
              </w:rPr>
              <w:t>308</w:t>
            </w:r>
          </w:p>
        </w:tc>
        <w:tc>
          <w:tcPr>
            <w:tcW w:w="1418" w:type="dxa"/>
            <w:tcBorders>
              <w:top w:val="single" w:sz="4" w:space="0" w:color="BFBFBF"/>
              <w:left w:val="single" w:sz="4" w:space="0" w:color="BFBFBF"/>
              <w:bottom w:val="single" w:sz="4" w:space="0" w:color="BFBFBF"/>
              <w:right w:val="single" w:sz="4" w:space="0" w:color="BFBFBF"/>
            </w:tcBorders>
            <w:hideMark/>
          </w:tcPr>
          <w:p w14:paraId="5433200F" w14:textId="77777777" w:rsidR="0063166A" w:rsidRPr="0063166A" w:rsidRDefault="0063166A" w:rsidP="0063166A">
            <w:pPr>
              <w:tabs>
                <w:tab w:val="right" w:pos="833"/>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w:t>
            </w:r>
          </w:p>
        </w:tc>
        <w:tc>
          <w:tcPr>
            <w:tcW w:w="1843" w:type="dxa"/>
            <w:tcBorders>
              <w:top w:val="single" w:sz="4" w:space="0" w:color="BFBFBF"/>
              <w:left w:val="single" w:sz="4" w:space="0" w:color="BFBFBF"/>
              <w:bottom w:val="single" w:sz="4" w:space="0" w:color="BFBFBF"/>
              <w:right w:val="single" w:sz="4" w:space="0" w:color="BFBFBF"/>
            </w:tcBorders>
            <w:hideMark/>
          </w:tcPr>
          <w:p w14:paraId="4861B310" w14:textId="77777777" w:rsidR="0063166A" w:rsidRPr="0063166A" w:rsidRDefault="0063166A" w:rsidP="0063166A">
            <w:pPr>
              <w:spacing w:after="200" w:line="276" w:lineRule="auto"/>
              <w:jc w:val="right"/>
              <w:rPr>
                <w:rFonts w:ascii="Arial" w:eastAsia="Calibri" w:hAnsi="Arial" w:cs="Arial"/>
                <w:sz w:val="20"/>
                <w:szCs w:val="20"/>
              </w:rPr>
            </w:pPr>
            <w:r w:rsidRPr="0063166A">
              <w:rPr>
                <w:rFonts w:ascii="Arial" w:eastAsia="Calibri" w:hAnsi="Arial" w:cs="Arial"/>
                <w:sz w:val="20"/>
                <w:szCs w:val="20"/>
              </w:rPr>
              <w:t>308</w:t>
            </w:r>
          </w:p>
        </w:tc>
        <w:tc>
          <w:tcPr>
            <w:tcW w:w="1701" w:type="dxa"/>
            <w:tcBorders>
              <w:top w:val="single" w:sz="4" w:space="0" w:color="BFBFBF"/>
              <w:left w:val="single" w:sz="4" w:space="0" w:color="BFBFBF"/>
              <w:bottom w:val="single" w:sz="4" w:space="0" w:color="BFBFBF"/>
              <w:right w:val="single" w:sz="4" w:space="0" w:color="BFBFBF"/>
            </w:tcBorders>
            <w:hideMark/>
          </w:tcPr>
          <w:p w14:paraId="671F5A48" w14:textId="77777777" w:rsidR="0063166A" w:rsidRPr="0063166A" w:rsidRDefault="0063166A" w:rsidP="0063166A">
            <w:pPr>
              <w:tabs>
                <w:tab w:val="right" w:pos="833"/>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w:t>
            </w:r>
          </w:p>
        </w:tc>
      </w:tr>
      <w:tr w:rsidR="0063166A" w:rsidRPr="0063166A" w14:paraId="61C644FC" w14:textId="77777777" w:rsidTr="0063166A">
        <w:trPr>
          <w:trHeight w:val="145"/>
        </w:trPr>
        <w:tc>
          <w:tcPr>
            <w:tcW w:w="3888" w:type="dxa"/>
            <w:tcBorders>
              <w:top w:val="single" w:sz="4" w:space="0" w:color="BFBFBF"/>
              <w:left w:val="single" w:sz="4" w:space="0" w:color="BFBFBF"/>
              <w:bottom w:val="single" w:sz="4" w:space="0" w:color="BFBFBF"/>
              <w:right w:val="single" w:sz="4" w:space="0" w:color="BFBFBF"/>
            </w:tcBorders>
            <w:hideMark/>
          </w:tcPr>
          <w:p w14:paraId="3A35B059" w14:textId="77777777" w:rsidR="0063166A" w:rsidRPr="0063166A" w:rsidRDefault="0063166A" w:rsidP="0063166A">
            <w:pPr>
              <w:spacing w:line="256" w:lineRule="auto"/>
              <w:rPr>
                <w:rFonts w:ascii="Calibri" w:eastAsia="Calibri" w:hAnsi="Calibri" w:cs="Calibri"/>
                <w:sz w:val="22"/>
                <w:szCs w:val="22"/>
              </w:rPr>
            </w:pPr>
            <w:r w:rsidRPr="0063166A">
              <w:rPr>
                <w:rFonts w:ascii="Calibri" w:eastAsia="Calibri" w:hAnsi="Calibri" w:cs="Calibri"/>
                <w:sz w:val="22"/>
                <w:szCs w:val="22"/>
              </w:rPr>
              <w:t xml:space="preserve">College Based General English ESOL </w:t>
            </w:r>
          </w:p>
          <w:p w14:paraId="38BB29FD" w14:textId="77777777" w:rsidR="0063166A" w:rsidRPr="0063166A" w:rsidRDefault="0063166A" w:rsidP="0063166A">
            <w:pPr>
              <w:spacing w:line="256" w:lineRule="auto"/>
              <w:rPr>
                <w:rFonts w:ascii="Calibri" w:eastAsia="Calibri" w:hAnsi="Calibri" w:cs="Calibri"/>
                <w:sz w:val="22"/>
                <w:szCs w:val="22"/>
              </w:rPr>
            </w:pPr>
            <w:r w:rsidRPr="0063166A">
              <w:rPr>
                <w:rFonts w:ascii="Calibri" w:eastAsia="Calibri" w:hAnsi="Calibri" w:cs="Calibri"/>
                <w:sz w:val="22"/>
                <w:szCs w:val="22"/>
              </w:rPr>
              <w:t>(Evening)</w:t>
            </w: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center"/>
          </w:tcPr>
          <w:p w14:paraId="7F4698B6" w14:textId="77777777" w:rsidR="0063166A" w:rsidRPr="0063166A" w:rsidRDefault="0063166A" w:rsidP="0063166A">
            <w:pPr>
              <w:spacing w:line="256" w:lineRule="auto"/>
              <w:ind w:left="-851" w:firstLine="851"/>
              <w:jc w:val="center"/>
              <w:rPr>
                <w:rFonts w:ascii="Arial" w:eastAsia="Calibri" w:hAnsi="Arial" w:cs="Arial"/>
                <w:sz w:val="20"/>
                <w:szCs w:val="20"/>
              </w:rPr>
            </w:pPr>
          </w:p>
        </w:tc>
        <w:tc>
          <w:tcPr>
            <w:tcW w:w="2113" w:type="dxa"/>
            <w:tcBorders>
              <w:top w:val="single" w:sz="4" w:space="0" w:color="BFBFBF"/>
              <w:left w:val="single" w:sz="4" w:space="0" w:color="BFBFBF"/>
              <w:bottom w:val="single" w:sz="4" w:space="0" w:color="BFBFBF"/>
              <w:right w:val="single" w:sz="4" w:space="0" w:color="BFBFBF"/>
            </w:tcBorders>
            <w:hideMark/>
          </w:tcPr>
          <w:p w14:paraId="525D7B19" w14:textId="77777777" w:rsidR="0063166A" w:rsidRPr="0063166A" w:rsidRDefault="0063166A" w:rsidP="0063166A">
            <w:pPr>
              <w:spacing w:after="200" w:line="276" w:lineRule="auto"/>
              <w:jc w:val="right"/>
              <w:rPr>
                <w:rFonts w:ascii="Arial" w:eastAsia="Calibri" w:hAnsi="Arial" w:cs="Arial"/>
                <w:sz w:val="20"/>
                <w:szCs w:val="20"/>
              </w:rPr>
            </w:pPr>
            <w:r w:rsidRPr="0063166A">
              <w:rPr>
                <w:rFonts w:ascii="Arial" w:eastAsia="Calibri" w:hAnsi="Arial" w:cs="Arial"/>
                <w:sz w:val="20"/>
                <w:szCs w:val="20"/>
              </w:rPr>
              <w:t>246</w:t>
            </w:r>
          </w:p>
        </w:tc>
        <w:tc>
          <w:tcPr>
            <w:tcW w:w="1418" w:type="dxa"/>
            <w:tcBorders>
              <w:top w:val="single" w:sz="4" w:space="0" w:color="BFBFBF"/>
              <w:left w:val="single" w:sz="4" w:space="0" w:color="BFBFBF"/>
              <w:bottom w:val="single" w:sz="4" w:space="0" w:color="BFBFBF"/>
              <w:right w:val="single" w:sz="4" w:space="0" w:color="BFBFBF"/>
            </w:tcBorders>
            <w:vAlign w:val="center"/>
          </w:tcPr>
          <w:p w14:paraId="67484705" w14:textId="77777777" w:rsidR="0063166A" w:rsidRPr="0063166A" w:rsidRDefault="0063166A" w:rsidP="0063166A">
            <w:pPr>
              <w:tabs>
                <w:tab w:val="right" w:pos="833"/>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w:t>
            </w:r>
          </w:p>
          <w:p w14:paraId="5AD97BF5" w14:textId="77777777" w:rsidR="0063166A" w:rsidRPr="0063166A" w:rsidRDefault="0063166A" w:rsidP="0063166A">
            <w:pPr>
              <w:tabs>
                <w:tab w:val="right" w:pos="833"/>
              </w:tabs>
              <w:spacing w:line="256" w:lineRule="auto"/>
              <w:ind w:left="-851" w:firstLine="851"/>
              <w:jc w:val="right"/>
              <w:rPr>
                <w:rFonts w:ascii="Arial" w:eastAsia="Calibri" w:hAnsi="Arial" w:cs="Arial"/>
                <w:sz w:val="20"/>
                <w:szCs w:val="20"/>
              </w:rPr>
            </w:pPr>
          </w:p>
          <w:p w14:paraId="64754A7B" w14:textId="77777777" w:rsidR="0063166A" w:rsidRPr="0063166A" w:rsidRDefault="0063166A" w:rsidP="0063166A">
            <w:pPr>
              <w:tabs>
                <w:tab w:val="right" w:pos="833"/>
              </w:tabs>
              <w:spacing w:line="256" w:lineRule="auto"/>
              <w:ind w:left="-851" w:firstLine="851"/>
              <w:jc w:val="right"/>
              <w:rPr>
                <w:rFonts w:ascii="Arial" w:eastAsia="Calibri" w:hAnsi="Arial" w:cs="Arial"/>
                <w:sz w:val="20"/>
                <w:szCs w:val="20"/>
              </w:rPr>
            </w:pPr>
          </w:p>
        </w:tc>
        <w:tc>
          <w:tcPr>
            <w:tcW w:w="1843" w:type="dxa"/>
            <w:tcBorders>
              <w:top w:val="single" w:sz="4" w:space="0" w:color="BFBFBF"/>
              <w:left w:val="single" w:sz="4" w:space="0" w:color="BFBFBF"/>
              <w:bottom w:val="single" w:sz="4" w:space="0" w:color="BFBFBF"/>
              <w:right w:val="single" w:sz="4" w:space="0" w:color="BFBFBF"/>
            </w:tcBorders>
            <w:hideMark/>
          </w:tcPr>
          <w:p w14:paraId="02B740C8" w14:textId="77777777" w:rsidR="0063166A" w:rsidRPr="0063166A" w:rsidRDefault="0063166A" w:rsidP="0063166A">
            <w:pPr>
              <w:spacing w:after="200" w:line="276" w:lineRule="auto"/>
              <w:jc w:val="right"/>
              <w:rPr>
                <w:rFonts w:ascii="Arial" w:eastAsia="Calibri" w:hAnsi="Arial" w:cs="Arial"/>
                <w:sz w:val="20"/>
                <w:szCs w:val="20"/>
              </w:rPr>
            </w:pPr>
            <w:r w:rsidRPr="0063166A">
              <w:rPr>
                <w:rFonts w:ascii="Arial" w:eastAsia="Calibri" w:hAnsi="Arial" w:cs="Arial"/>
                <w:sz w:val="20"/>
                <w:szCs w:val="20"/>
              </w:rPr>
              <w:t>246</w:t>
            </w:r>
          </w:p>
        </w:tc>
        <w:tc>
          <w:tcPr>
            <w:tcW w:w="1701" w:type="dxa"/>
            <w:tcBorders>
              <w:top w:val="single" w:sz="4" w:space="0" w:color="BFBFBF"/>
              <w:left w:val="single" w:sz="4" w:space="0" w:color="BFBFBF"/>
              <w:bottom w:val="single" w:sz="4" w:space="0" w:color="BFBFBF"/>
              <w:right w:val="single" w:sz="4" w:space="0" w:color="BFBFBF"/>
            </w:tcBorders>
            <w:vAlign w:val="center"/>
          </w:tcPr>
          <w:p w14:paraId="4B3CE1F1" w14:textId="77777777" w:rsidR="0063166A" w:rsidRPr="0063166A" w:rsidRDefault="0063166A" w:rsidP="0063166A">
            <w:pPr>
              <w:tabs>
                <w:tab w:val="right" w:pos="833"/>
              </w:tabs>
              <w:spacing w:line="256" w:lineRule="auto"/>
              <w:ind w:left="-851" w:firstLine="851"/>
              <w:jc w:val="right"/>
              <w:rPr>
                <w:rFonts w:ascii="Arial" w:eastAsia="Calibri" w:hAnsi="Arial" w:cs="Arial"/>
                <w:sz w:val="20"/>
                <w:szCs w:val="20"/>
              </w:rPr>
            </w:pPr>
            <w:r w:rsidRPr="0063166A">
              <w:rPr>
                <w:rFonts w:ascii="Arial" w:eastAsia="Calibri" w:hAnsi="Arial" w:cs="Arial"/>
                <w:sz w:val="20"/>
                <w:szCs w:val="20"/>
              </w:rPr>
              <w:t>-</w:t>
            </w:r>
          </w:p>
          <w:p w14:paraId="79B4B79C" w14:textId="77777777" w:rsidR="0063166A" w:rsidRPr="0063166A" w:rsidRDefault="0063166A" w:rsidP="0063166A">
            <w:pPr>
              <w:tabs>
                <w:tab w:val="right" w:pos="833"/>
              </w:tabs>
              <w:spacing w:line="256" w:lineRule="auto"/>
              <w:ind w:left="-851" w:firstLine="851"/>
              <w:jc w:val="right"/>
              <w:rPr>
                <w:rFonts w:ascii="Arial" w:eastAsia="Calibri" w:hAnsi="Arial" w:cs="Arial"/>
                <w:sz w:val="20"/>
                <w:szCs w:val="20"/>
              </w:rPr>
            </w:pPr>
          </w:p>
          <w:p w14:paraId="24F4E372" w14:textId="77777777" w:rsidR="0063166A" w:rsidRPr="0063166A" w:rsidRDefault="0063166A" w:rsidP="0063166A">
            <w:pPr>
              <w:tabs>
                <w:tab w:val="right" w:pos="833"/>
              </w:tabs>
              <w:spacing w:line="256" w:lineRule="auto"/>
              <w:ind w:left="-851" w:firstLine="851"/>
              <w:jc w:val="right"/>
              <w:rPr>
                <w:rFonts w:ascii="Arial" w:eastAsia="Calibri" w:hAnsi="Arial" w:cs="Arial"/>
                <w:sz w:val="20"/>
                <w:szCs w:val="20"/>
              </w:rPr>
            </w:pPr>
          </w:p>
        </w:tc>
      </w:tr>
      <w:tr w:rsidR="0063166A" w:rsidRPr="0063166A" w14:paraId="7314B5E1" w14:textId="77777777" w:rsidTr="0063166A">
        <w:trPr>
          <w:trHeight w:val="96"/>
        </w:trPr>
        <w:tc>
          <w:tcPr>
            <w:tcW w:w="3888" w:type="dxa"/>
            <w:tcBorders>
              <w:top w:val="single" w:sz="4" w:space="0" w:color="BFBFBF"/>
              <w:left w:val="single" w:sz="4" w:space="0" w:color="BFBFBF"/>
              <w:bottom w:val="single" w:sz="4" w:space="0" w:color="BFBFBF"/>
              <w:right w:val="single" w:sz="4" w:space="0" w:color="BFBFBF"/>
            </w:tcBorders>
            <w:hideMark/>
          </w:tcPr>
          <w:p w14:paraId="0E5156B6" w14:textId="77777777" w:rsidR="0063166A" w:rsidRPr="0063166A" w:rsidRDefault="0063166A" w:rsidP="0063166A">
            <w:pPr>
              <w:spacing w:line="256" w:lineRule="auto"/>
              <w:rPr>
                <w:rFonts w:ascii="Calibri" w:eastAsia="Calibri" w:hAnsi="Calibri" w:cs="Calibri"/>
                <w:sz w:val="22"/>
                <w:szCs w:val="22"/>
              </w:rPr>
            </w:pPr>
            <w:r w:rsidRPr="0063166A">
              <w:rPr>
                <w:rFonts w:ascii="Calibri" w:eastAsia="Calibri" w:hAnsi="Calibri" w:cs="Calibri"/>
                <w:sz w:val="22"/>
                <w:szCs w:val="22"/>
              </w:rPr>
              <w:t xml:space="preserve">Community Based General English ESOL </w:t>
            </w: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center"/>
          </w:tcPr>
          <w:p w14:paraId="61782B74" w14:textId="77777777" w:rsidR="0063166A" w:rsidRPr="0063166A" w:rsidRDefault="0063166A" w:rsidP="0063166A">
            <w:pPr>
              <w:spacing w:line="256" w:lineRule="auto"/>
              <w:ind w:left="-851" w:firstLine="851"/>
              <w:jc w:val="center"/>
              <w:rPr>
                <w:rFonts w:ascii="Arial" w:eastAsia="Calibri" w:hAnsi="Arial" w:cs="Arial"/>
                <w:sz w:val="20"/>
                <w:szCs w:val="20"/>
              </w:rPr>
            </w:pPr>
          </w:p>
        </w:tc>
        <w:tc>
          <w:tcPr>
            <w:tcW w:w="2113" w:type="dxa"/>
            <w:tcBorders>
              <w:top w:val="single" w:sz="4" w:space="0" w:color="BFBFBF"/>
              <w:left w:val="single" w:sz="4" w:space="0" w:color="BFBFBF"/>
              <w:bottom w:val="single" w:sz="4" w:space="0" w:color="BFBFBF"/>
              <w:right w:val="single" w:sz="4" w:space="0" w:color="BFBFBF"/>
            </w:tcBorders>
            <w:vAlign w:val="center"/>
            <w:hideMark/>
          </w:tcPr>
          <w:p w14:paraId="5A27E8D7" w14:textId="77777777" w:rsidR="0063166A" w:rsidRPr="0063166A" w:rsidRDefault="0063166A" w:rsidP="0063166A">
            <w:pPr>
              <w:tabs>
                <w:tab w:val="right" w:pos="710"/>
              </w:tabs>
              <w:spacing w:line="256" w:lineRule="auto"/>
              <w:jc w:val="right"/>
              <w:rPr>
                <w:rFonts w:ascii="Arial" w:eastAsia="Calibri" w:hAnsi="Arial" w:cs="Arial"/>
                <w:sz w:val="20"/>
                <w:szCs w:val="20"/>
              </w:rPr>
            </w:pPr>
            <w:r w:rsidRPr="0063166A">
              <w:rPr>
                <w:rFonts w:ascii="Arial" w:eastAsia="Calibri" w:hAnsi="Arial" w:cs="Arial"/>
                <w:sz w:val="20"/>
                <w:szCs w:val="20"/>
              </w:rPr>
              <w:t>77-340</w:t>
            </w:r>
          </w:p>
        </w:tc>
        <w:tc>
          <w:tcPr>
            <w:tcW w:w="1418" w:type="dxa"/>
            <w:tcBorders>
              <w:top w:val="single" w:sz="4" w:space="0" w:color="BFBFBF"/>
              <w:left w:val="single" w:sz="4" w:space="0" w:color="BFBFBF"/>
              <w:bottom w:val="single" w:sz="4" w:space="0" w:color="BFBFBF"/>
              <w:right w:val="single" w:sz="4" w:space="0" w:color="BFBFBF"/>
            </w:tcBorders>
            <w:vAlign w:val="center"/>
            <w:hideMark/>
          </w:tcPr>
          <w:p w14:paraId="481C68EE" w14:textId="77777777" w:rsidR="0063166A" w:rsidRPr="0063166A" w:rsidRDefault="0063166A" w:rsidP="0063166A">
            <w:pPr>
              <w:tabs>
                <w:tab w:val="right" w:pos="710"/>
              </w:tabs>
              <w:spacing w:line="256" w:lineRule="auto"/>
              <w:jc w:val="right"/>
              <w:rPr>
                <w:rFonts w:ascii="Arial" w:eastAsia="Calibri" w:hAnsi="Arial" w:cs="Arial"/>
                <w:sz w:val="20"/>
                <w:szCs w:val="20"/>
              </w:rPr>
            </w:pPr>
            <w:r w:rsidRPr="0063166A">
              <w:rPr>
                <w:rFonts w:ascii="Arial" w:eastAsia="Calibri" w:hAnsi="Arial" w:cs="Arial"/>
                <w:sz w:val="20"/>
                <w:szCs w:val="20"/>
              </w:rPr>
              <w:t>-</w:t>
            </w:r>
          </w:p>
        </w:tc>
        <w:tc>
          <w:tcPr>
            <w:tcW w:w="1843" w:type="dxa"/>
            <w:tcBorders>
              <w:top w:val="single" w:sz="4" w:space="0" w:color="BFBFBF"/>
              <w:left w:val="single" w:sz="4" w:space="0" w:color="BFBFBF"/>
              <w:bottom w:val="single" w:sz="4" w:space="0" w:color="BFBFBF"/>
              <w:right w:val="single" w:sz="4" w:space="0" w:color="BFBFBF"/>
            </w:tcBorders>
            <w:vAlign w:val="center"/>
            <w:hideMark/>
          </w:tcPr>
          <w:p w14:paraId="04F250BA" w14:textId="77777777" w:rsidR="0063166A" w:rsidRPr="0063166A" w:rsidRDefault="0063166A" w:rsidP="0063166A">
            <w:pPr>
              <w:tabs>
                <w:tab w:val="right" w:pos="710"/>
              </w:tabs>
              <w:spacing w:line="256" w:lineRule="auto"/>
              <w:jc w:val="right"/>
              <w:rPr>
                <w:rFonts w:ascii="Arial" w:eastAsia="Calibri" w:hAnsi="Arial" w:cs="Arial"/>
                <w:sz w:val="20"/>
                <w:szCs w:val="20"/>
              </w:rPr>
            </w:pPr>
            <w:r w:rsidRPr="0063166A">
              <w:rPr>
                <w:rFonts w:ascii="Arial" w:eastAsia="Calibri" w:hAnsi="Arial" w:cs="Arial"/>
                <w:sz w:val="20"/>
                <w:szCs w:val="20"/>
              </w:rPr>
              <w:t>77-340</w:t>
            </w:r>
          </w:p>
        </w:tc>
        <w:tc>
          <w:tcPr>
            <w:tcW w:w="1701" w:type="dxa"/>
            <w:tcBorders>
              <w:top w:val="single" w:sz="4" w:space="0" w:color="BFBFBF"/>
              <w:left w:val="single" w:sz="4" w:space="0" w:color="BFBFBF"/>
              <w:bottom w:val="single" w:sz="4" w:space="0" w:color="BFBFBF"/>
              <w:right w:val="single" w:sz="4" w:space="0" w:color="BFBFBF"/>
            </w:tcBorders>
            <w:vAlign w:val="center"/>
            <w:hideMark/>
          </w:tcPr>
          <w:p w14:paraId="5F0F9003" w14:textId="77777777" w:rsidR="0063166A" w:rsidRPr="0063166A" w:rsidRDefault="0063166A" w:rsidP="0063166A">
            <w:pPr>
              <w:tabs>
                <w:tab w:val="right" w:pos="710"/>
              </w:tabs>
              <w:spacing w:line="256" w:lineRule="auto"/>
              <w:jc w:val="right"/>
              <w:rPr>
                <w:rFonts w:ascii="Arial" w:eastAsia="Calibri" w:hAnsi="Arial" w:cs="Arial"/>
                <w:sz w:val="20"/>
                <w:szCs w:val="20"/>
              </w:rPr>
            </w:pPr>
            <w:r w:rsidRPr="0063166A">
              <w:rPr>
                <w:rFonts w:ascii="Arial" w:eastAsia="Calibri" w:hAnsi="Arial" w:cs="Arial"/>
                <w:sz w:val="20"/>
                <w:szCs w:val="20"/>
              </w:rPr>
              <w:t>-</w:t>
            </w:r>
          </w:p>
        </w:tc>
      </w:tr>
      <w:tr w:rsidR="0063166A" w:rsidRPr="0063166A" w14:paraId="0E12D453" w14:textId="77777777" w:rsidTr="0063166A">
        <w:trPr>
          <w:trHeight w:val="96"/>
        </w:trPr>
        <w:tc>
          <w:tcPr>
            <w:tcW w:w="3888" w:type="dxa"/>
            <w:tcBorders>
              <w:top w:val="single" w:sz="4" w:space="0" w:color="BFBFBF"/>
              <w:left w:val="single" w:sz="4" w:space="0" w:color="BFBFBF"/>
              <w:bottom w:val="single" w:sz="4" w:space="0" w:color="BFBFBF"/>
              <w:right w:val="single" w:sz="4" w:space="0" w:color="BFBFBF"/>
            </w:tcBorders>
            <w:hideMark/>
          </w:tcPr>
          <w:p w14:paraId="7C925D10" w14:textId="77777777" w:rsidR="0063166A" w:rsidRPr="0063166A" w:rsidRDefault="0063166A" w:rsidP="0063166A">
            <w:pPr>
              <w:spacing w:line="256" w:lineRule="auto"/>
              <w:ind w:left="-851" w:firstLine="851"/>
              <w:jc w:val="both"/>
              <w:rPr>
                <w:rFonts w:ascii="Calibri" w:eastAsia="Calibri" w:hAnsi="Calibri" w:cs="Calibri"/>
                <w:sz w:val="22"/>
                <w:szCs w:val="22"/>
              </w:rPr>
            </w:pPr>
            <w:r w:rsidRPr="0063166A">
              <w:rPr>
                <w:rFonts w:ascii="Calibri" w:eastAsia="Calibri" w:hAnsi="Calibri" w:cs="Calibri"/>
                <w:sz w:val="22"/>
                <w:szCs w:val="22"/>
              </w:rPr>
              <w:t>Community Based General English ESOL</w:t>
            </w:r>
          </w:p>
          <w:p w14:paraId="16093769" w14:textId="77777777" w:rsidR="0063166A" w:rsidRPr="0063166A" w:rsidRDefault="0063166A" w:rsidP="0063166A">
            <w:pPr>
              <w:spacing w:line="256" w:lineRule="auto"/>
              <w:ind w:left="-851" w:firstLine="851"/>
              <w:jc w:val="both"/>
              <w:rPr>
                <w:rFonts w:ascii="Calibri" w:eastAsia="Calibri" w:hAnsi="Calibri" w:cs="Calibri"/>
                <w:sz w:val="22"/>
                <w:szCs w:val="22"/>
              </w:rPr>
            </w:pPr>
            <w:r w:rsidRPr="0063166A">
              <w:rPr>
                <w:rFonts w:ascii="Calibri" w:eastAsia="Calibri" w:hAnsi="Calibri" w:cs="Calibri"/>
                <w:sz w:val="22"/>
                <w:szCs w:val="22"/>
              </w:rPr>
              <w:t xml:space="preserve">(Evening) </w:t>
            </w: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center"/>
          </w:tcPr>
          <w:p w14:paraId="7A9F6FB6" w14:textId="77777777" w:rsidR="0063166A" w:rsidRPr="0063166A" w:rsidRDefault="0063166A" w:rsidP="0063166A">
            <w:pPr>
              <w:spacing w:line="256" w:lineRule="auto"/>
              <w:ind w:left="-851" w:firstLine="851"/>
              <w:jc w:val="center"/>
              <w:rPr>
                <w:rFonts w:ascii="Arial" w:eastAsia="Calibri" w:hAnsi="Arial" w:cs="Arial"/>
                <w:sz w:val="20"/>
                <w:szCs w:val="20"/>
              </w:rPr>
            </w:pPr>
          </w:p>
        </w:tc>
        <w:tc>
          <w:tcPr>
            <w:tcW w:w="2113" w:type="dxa"/>
            <w:tcBorders>
              <w:top w:val="single" w:sz="4" w:space="0" w:color="BFBFBF"/>
              <w:left w:val="single" w:sz="4" w:space="0" w:color="BFBFBF"/>
              <w:bottom w:val="single" w:sz="4" w:space="0" w:color="BFBFBF"/>
              <w:right w:val="single" w:sz="4" w:space="0" w:color="BFBFBF"/>
            </w:tcBorders>
            <w:vAlign w:val="center"/>
            <w:hideMark/>
          </w:tcPr>
          <w:p w14:paraId="518D9EA3" w14:textId="77777777" w:rsidR="0063166A" w:rsidRPr="0063166A" w:rsidRDefault="0063166A" w:rsidP="0063166A">
            <w:pPr>
              <w:tabs>
                <w:tab w:val="right" w:pos="710"/>
              </w:tabs>
              <w:spacing w:line="256" w:lineRule="auto"/>
              <w:jc w:val="right"/>
              <w:rPr>
                <w:rFonts w:ascii="Arial" w:eastAsia="Calibri" w:hAnsi="Arial" w:cs="Arial"/>
                <w:sz w:val="20"/>
                <w:szCs w:val="20"/>
              </w:rPr>
            </w:pPr>
            <w:r w:rsidRPr="0063166A">
              <w:rPr>
                <w:rFonts w:ascii="Arial" w:eastAsia="Calibri" w:hAnsi="Arial" w:cs="Arial"/>
                <w:sz w:val="20"/>
                <w:szCs w:val="20"/>
              </w:rPr>
              <w:t>175</w:t>
            </w:r>
          </w:p>
        </w:tc>
        <w:tc>
          <w:tcPr>
            <w:tcW w:w="1418" w:type="dxa"/>
            <w:tcBorders>
              <w:top w:val="single" w:sz="4" w:space="0" w:color="BFBFBF"/>
              <w:left w:val="single" w:sz="4" w:space="0" w:color="BFBFBF"/>
              <w:bottom w:val="single" w:sz="4" w:space="0" w:color="BFBFBF"/>
              <w:right w:val="single" w:sz="4" w:space="0" w:color="BFBFBF"/>
            </w:tcBorders>
            <w:vAlign w:val="center"/>
            <w:hideMark/>
          </w:tcPr>
          <w:p w14:paraId="410BC76E" w14:textId="77777777" w:rsidR="0063166A" w:rsidRPr="0063166A" w:rsidRDefault="0063166A" w:rsidP="0063166A">
            <w:pPr>
              <w:tabs>
                <w:tab w:val="right" w:pos="710"/>
              </w:tabs>
              <w:spacing w:line="256" w:lineRule="auto"/>
              <w:jc w:val="right"/>
              <w:rPr>
                <w:rFonts w:ascii="Arial" w:eastAsia="Calibri" w:hAnsi="Arial" w:cs="Arial"/>
                <w:sz w:val="20"/>
                <w:szCs w:val="20"/>
              </w:rPr>
            </w:pPr>
            <w:r w:rsidRPr="0063166A">
              <w:rPr>
                <w:rFonts w:ascii="Arial" w:eastAsia="Calibri" w:hAnsi="Arial" w:cs="Arial"/>
                <w:sz w:val="20"/>
                <w:szCs w:val="20"/>
              </w:rPr>
              <w:t>-</w:t>
            </w:r>
          </w:p>
        </w:tc>
        <w:tc>
          <w:tcPr>
            <w:tcW w:w="1843" w:type="dxa"/>
            <w:tcBorders>
              <w:top w:val="single" w:sz="4" w:space="0" w:color="BFBFBF"/>
              <w:left w:val="single" w:sz="4" w:space="0" w:color="BFBFBF"/>
              <w:bottom w:val="single" w:sz="4" w:space="0" w:color="BFBFBF"/>
              <w:right w:val="single" w:sz="4" w:space="0" w:color="BFBFBF"/>
            </w:tcBorders>
            <w:vAlign w:val="center"/>
            <w:hideMark/>
          </w:tcPr>
          <w:p w14:paraId="7BEE963B" w14:textId="77777777" w:rsidR="0063166A" w:rsidRPr="0063166A" w:rsidRDefault="0063166A" w:rsidP="0063166A">
            <w:pPr>
              <w:tabs>
                <w:tab w:val="right" w:pos="710"/>
              </w:tabs>
              <w:spacing w:line="256" w:lineRule="auto"/>
              <w:jc w:val="right"/>
              <w:rPr>
                <w:rFonts w:ascii="Arial" w:eastAsia="Calibri" w:hAnsi="Arial" w:cs="Arial"/>
                <w:sz w:val="20"/>
                <w:szCs w:val="20"/>
              </w:rPr>
            </w:pPr>
            <w:r w:rsidRPr="0063166A">
              <w:rPr>
                <w:rFonts w:ascii="Arial" w:eastAsia="Calibri" w:hAnsi="Arial" w:cs="Arial"/>
                <w:sz w:val="20"/>
                <w:szCs w:val="20"/>
              </w:rPr>
              <w:t>175</w:t>
            </w:r>
          </w:p>
        </w:tc>
        <w:tc>
          <w:tcPr>
            <w:tcW w:w="1701" w:type="dxa"/>
            <w:tcBorders>
              <w:top w:val="single" w:sz="4" w:space="0" w:color="BFBFBF"/>
              <w:left w:val="single" w:sz="4" w:space="0" w:color="BFBFBF"/>
              <w:bottom w:val="single" w:sz="4" w:space="0" w:color="BFBFBF"/>
              <w:right w:val="single" w:sz="4" w:space="0" w:color="BFBFBF"/>
            </w:tcBorders>
            <w:vAlign w:val="center"/>
            <w:hideMark/>
          </w:tcPr>
          <w:p w14:paraId="0B065C62" w14:textId="77777777" w:rsidR="0063166A" w:rsidRPr="0063166A" w:rsidRDefault="0063166A" w:rsidP="0063166A">
            <w:pPr>
              <w:tabs>
                <w:tab w:val="right" w:pos="710"/>
              </w:tabs>
              <w:spacing w:line="256" w:lineRule="auto"/>
              <w:jc w:val="right"/>
              <w:rPr>
                <w:rFonts w:ascii="Arial" w:eastAsia="Calibri" w:hAnsi="Arial" w:cs="Arial"/>
                <w:sz w:val="20"/>
                <w:szCs w:val="20"/>
              </w:rPr>
            </w:pPr>
            <w:r w:rsidRPr="0063166A">
              <w:rPr>
                <w:rFonts w:ascii="Arial" w:eastAsia="Calibri" w:hAnsi="Arial" w:cs="Arial"/>
                <w:sz w:val="20"/>
                <w:szCs w:val="20"/>
              </w:rPr>
              <w:t>-</w:t>
            </w:r>
          </w:p>
        </w:tc>
      </w:tr>
      <w:tr w:rsidR="0063166A" w:rsidRPr="0063166A" w14:paraId="39F2B5DA" w14:textId="77777777" w:rsidTr="0063166A">
        <w:trPr>
          <w:trHeight w:val="96"/>
        </w:trPr>
        <w:tc>
          <w:tcPr>
            <w:tcW w:w="3888" w:type="dxa"/>
            <w:tcBorders>
              <w:top w:val="single" w:sz="4" w:space="0" w:color="BFBFBF"/>
              <w:left w:val="single" w:sz="4" w:space="0" w:color="BFBFBF"/>
              <w:bottom w:val="single" w:sz="4" w:space="0" w:color="BFBFBF"/>
              <w:right w:val="single" w:sz="4" w:space="0" w:color="BFBFBF"/>
            </w:tcBorders>
          </w:tcPr>
          <w:p w14:paraId="50A7DBEC" w14:textId="220CE1E8" w:rsidR="0063166A" w:rsidRPr="0063166A" w:rsidRDefault="0063166A" w:rsidP="0063166A">
            <w:pPr>
              <w:spacing w:line="256" w:lineRule="auto"/>
              <w:ind w:left="-851" w:firstLine="851"/>
              <w:jc w:val="both"/>
              <w:rPr>
                <w:rFonts w:ascii="Calibri" w:eastAsia="Calibri" w:hAnsi="Calibri" w:cs="Calibri"/>
                <w:sz w:val="22"/>
                <w:szCs w:val="22"/>
              </w:rPr>
            </w:pPr>
            <w:r w:rsidRPr="0063166A">
              <w:rPr>
                <w:rFonts w:ascii="Calibri" w:eastAsia="Calibri" w:hAnsi="Calibri" w:cs="Calibri"/>
                <w:sz w:val="22"/>
                <w:szCs w:val="22"/>
              </w:rPr>
              <w:t>Resits per credit (with tuition)</w:t>
            </w: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center"/>
          </w:tcPr>
          <w:p w14:paraId="52ACD52F" w14:textId="77777777" w:rsidR="0063166A" w:rsidRPr="0063166A" w:rsidRDefault="0063166A" w:rsidP="0063166A">
            <w:pPr>
              <w:spacing w:line="256" w:lineRule="auto"/>
              <w:ind w:left="-851" w:firstLine="851"/>
              <w:jc w:val="center"/>
              <w:rPr>
                <w:rFonts w:ascii="Arial" w:eastAsia="Calibri" w:hAnsi="Arial" w:cs="Arial"/>
                <w:sz w:val="20"/>
                <w:szCs w:val="20"/>
              </w:rPr>
            </w:pPr>
          </w:p>
        </w:tc>
        <w:tc>
          <w:tcPr>
            <w:tcW w:w="2113" w:type="dxa"/>
            <w:tcBorders>
              <w:top w:val="single" w:sz="4" w:space="0" w:color="BFBFBF"/>
              <w:left w:val="single" w:sz="4" w:space="0" w:color="BFBFBF"/>
              <w:bottom w:val="single" w:sz="4" w:space="0" w:color="BFBFBF"/>
              <w:right w:val="single" w:sz="4" w:space="0" w:color="BFBFBF"/>
            </w:tcBorders>
            <w:vAlign w:val="center"/>
            <w:hideMark/>
          </w:tcPr>
          <w:p w14:paraId="4B7B4DDB" w14:textId="77777777" w:rsidR="0063166A" w:rsidRPr="0063166A" w:rsidRDefault="0063166A" w:rsidP="0063166A">
            <w:pPr>
              <w:tabs>
                <w:tab w:val="right" w:pos="710"/>
              </w:tabs>
              <w:spacing w:line="256" w:lineRule="auto"/>
              <w:jc w:val="right"/>
              <w:rPr>
                <w:rFonts w:ascii="Arial" w:eastAsia="Calibri" w:hAnsi="Arial" w:cs="Arial"/>
                <w:sz w:val="20"/>
                <w:szCs w:val="20"/>
              </w:rPr>
            </w:pPr>
            <w:r w:rsidRPr="0063166A">
              <w:rPr>
                <w:rFonts w:ascii="Arial" w:eastAsia="Calibri" w:hAnsi="Arial" w:cs="Arial"/>
                <w:sz w:val="20"/>
                <w:szCs w:val="20"/>
              </w:rPr>
              <w:t>120</w:t>
            </w:r>
          </w:p>
        </w:tc>
        <w:tc>
          <w:tcPr>
            <w:tcW w:w="1418" w:type="dxa"/>
            <w:tcBorders>
              <w:top w:val="single" w:sz="4" w:space="0" w:color="BFBFBF"/>
              <w:left w:val="single" w:sz="4" w:space="0" w:color="BFBFBF"/>
              <w:bottom w:val="single" w:sz="4" w:space="0" w:color="BFBFBF"/>
              <w:right w:val="single" w:sz="4" w:space="0" w:color="BFBFBF"/>
            </w:tcBorders>
            <w:vAlign w:val="center"/>
            <w:hideMark/>
          </w:tcPr>
          <w:p w14:paraId="5466A5F8" w14:textId="77777777" w:rsidR="0063166A" w:rsidRPr="0063166A" w:rsidRDefault="0063166A" w:rsidP="0063166A">
            <w:pPr>
              <w:tabs>
                <w:tab w:val="right" w:pos="710"/>
              </w:tabs>
              <w:spacing w:line="256" w:lineRule="auto"/>
              <w:jc w:val="right"/>
              <w:rPr>
                <w:rFonts w:ascii="Arial" w:eastAsia="Calibri" w:hAnsi="Arial" w:cs="Arial"/>
                <w:sz w:val="20"/>
                <w:szCs w:val="20"/>
              </w:rPr>
            </w:pPr>
            <w:r w:rsidRPr="0063166A">
              <w:rPr>
                <w:rFonts w:ascii="Arial" w:eastAsia="Calibri" w:hAnsi="Arial" w:cs="Arial"/>
                <w:sz w:val="20"/>
                <w:szCs w:val="20"/>
              </w:rPr>
              <w:t>-</w:t>
            </w:r>
          </w:p>
        </w:tc>
        <w:tc>
          <w:tcPr>
            <w:tcW w:w="1843" w:type="dxa"/>
            <w:tcBorders>
              <w:top w:val="single" w:sz="4" w:space="0" w:color="BFBFBF"/>
              <w:left w:val="single" w:sz="4" w:space="0" w:color="BFBFBF"/>
              <w:bottom w:val="single" w:sz="4" w:space="0" w:color="BFBFBF"/>
              <w:right w:val="single" w:sz="4" w:space="0" w:color="BFBFBF"/>
            </w:tcBorders>
            <w:vAlign w:val="center"/>
            <w:hideMark/>
          </w:tcPr>
          <w:p w14:paraId="00FA0C04" w14:textId="77777777" w:rsidR="0063166A" w:rsidRPr="0063166A" w:rsidRDefault="0063166A" w:rsidP="0063166A">
            <w:pPr>
              <w:tabs>
                <w:tab w:val="right" w:pos="710"/>
              </w:tabs>
              <w:spacing w:line="256" w:lineRule="auto"/>
              <w:jc w:val="right"/>
              <w:rPr>
                <w:rFonts w:ascii="Arial" w:eastAsia="Calibri" w:hAnsi="Arial" w:cs="Arial"/>
                <w:sz w:val="20"/>
                <w:szCs w:val="20"/>
              </w:rPr>
            </w:pPr>
            <w:r w:rsidRPr="0063166A">
              <w:rPr>
                <w:rFonts w:ascii="Arial" w:eastAsia="Calibri" w:hAnsi="Arial" w:cs="Arial"/>
                <w:sz w:val="20"/>
                <w:szCs w:val="20"/>
              </w:rPr>
              <w:t>124</w:t>
            </w:r>
          </w:p>
        </w:tc>
        <w:tc>
          <w:tcPr>
            <w:tcW w:w="1701" w:type="dxa"/>
            <w:tcBorders>
              <w:top w:val="single" w:sz="4" w:space="0" w:color="BFBFBF"/>
              <w:left w:val="single" w:sz="4" w:space="0" w:color="BFBFBF"/>
              <w:bottom w:val="single" w:sz="4" w:space="0" w:color="BFBFBF"/>
              <w:right w:val="single" w:sz="4" w:space="0" w:color="BFBFBF"/>
            </w:tcBorders>
            <w:vAlign w:val="center"/>
            <w:hideMark/>
          </w:tcPr>
          <w:p w14:paraId="13AB9EAB" w14:textId="77777777" w:rsidR="0063166A" w:rsidRPr="0063166A" w:rsidRDefault="0063166A" w:rsidP="0063166A">
            <w:pPr>
              <w:tabs>
                <w:tab w:val="right" w:pos="710"/>
              </w:tabs>
              <w:spacing w:line="256" w:lineRule="auto"/>
              <w:jc w:val="right"/>
              <w:rPr>
                <w:rFonts w:ascii="Arial" w:eastAsia="Calibri" w:hAnsi="Arial" w:cs="Arial"/>
                <w:sz w:val="20"/>
                <w:szCs w:val="20"/>
              </w:rPr>
            </w:pPr>
            <w:r w:rsidRPr="0063166A">
              <w:rPr>
                <w:rFonts w:ascii="Arial" w:eastAsia="Calibri" w:hAnsi="Arial" w:cs="Arial"/>
                <w:sz w:val="20"/>
                <w:szCs w:val="20"/>
              </w:rPr>
              <w:t>-</w:t>
            </w:r>
          </w:p>
        </w:tc>
      </w:tr>
      <w:tr w:rsidR="0063166A" w:rsidRPr="0063166A" w14:paraId="02535ABF" w14:textId="77777777" w:rsidTr="0063166A">
        <w:trPr>
          <w:trHeight w:val="96"/>
        </w:trPr>
        <w:tc>
          <w:tcPr>
            <w:tcW w:w="3888" w:type="dxa"/>
            <w:tcBorders>
              <w:top w:val="single" w:sz="4" w:space="0" w:color="BFBFBF"/>
              <w:left w:val="single" w:sz="4" w:space="0" w:color="BFBFBF"/>
              <w:bottom w:val="single" w:sz="4" w:space="0" w:color="BFBFBF"/>
              <w:right w:val="single" w:sz="4" w:space="0" w:color="BFBFBF"/>
            </w:tcBorders>
          </w:tcPr>
          <w:p w14:paraId="768DC894" w14:textId="63433641" w:rsidR="0063166A" w:rsidRPr="0063166A" w:rsidRDefault="0063166A" w:rsidP="0063166A">
            <w:pPr>
              <w:spacing w:line="256" w:lineRule="auto"/>
              <w:ind w:left="-851" w:firstLine="851"/>
              <w:jc w:val="both"/>
              <w:rPr>
                <w:rFonts w:ascii="Calibri" w:eastAsia="Calibri" w:hAnsi="Calibri" w:cs="Calibri"/>
                <w:sz w:val="22"/>
                <w:szCs w:val="22"/>
              </w:rPr>
            </w:pPr>
            <w:r w:rsidRPr="0063166A">
              <w:rPr>
                <w:rFonts w:ascii="Calibri" w:eastAsia="Calibri" w:hAnsi="Calibri" w:cs="Calibri"/>
                <w:sz w:val="22"/>
                <w:szCs w:val="22"/>
              </w:rPr>
              <w:t>Resits (without tuition)</w:t>
            </w:r>
          </w:p>
        </w:tc>
        <w:tc>
          <w:tcPr>
            <w:tcW w:w="236" w:type="dxa"/>
            <w:tcBorders>
              <w:top w:val="single" w:sz="4" w:space="0" w:color="BFBFBF"/>
              <w:left w:val="single" w:sz="4" w:space="0" w:color="BFBFBF"/>
              <w:bottom w:val="single" w:sz="4" w:space="0" w:color="BFBFBF"/>
              <w:right w:val="single" w:sz="4" w:space="0" w:color="BFBFBF"/>
            </w:tcBorders>
            <w:shd w:val="pct5" w:color="auto" w:fill="auto"/>
            <w:vAlign w:val="center"/>
          </w:tcPr>
          <w:p w14:paraId="3854C7BB" w14:textId="77777777" w:rsidR="0063166A" w:rsidRPr="0063166A" w:rsidRDefault="0063166A" w:rsidP="0063166A">
            <w:pPr>
              <w:spacing w:line="256" w:lineRule="auto"/>
              <w:ind w:left="-851" w:firstLine="851"/>
              <w:jc w:val="center"/>
              <w:rPr>
                <w:rFonts w:ascii="Arial" w:eastAsia="Calibri" w:hAnsi="Arial" w:cs="Arial"/>
                <w:sz w:val="20"/>
                <w:szCs w:val="20"/>
              </w:rPr>
            </w:pPr>
          </w:p>
        </w:tc>
        <w:tc>
          <w:tcPr>
            <w:tcW w:w="2113" w:type="dxa"/>
            <w:tcBorders>
              <w:top w:val="single" w:sz="4" w:space="0" w:color="BFBFBF"/>
              <w:left w:val="single" w:sz="4" w:space="0" w:color="BFBFBF"/>
              <w:bottom w:val="single" w:sz="4" w:space="0" w:color="BFBFBF"/>
              <w:right w:val="single" w:sz="4" w:space="0" w:color="BFBFBF"/>
            </w:tcBorders>
            <w:vAlign w:val="center"/>
            <w:hideMark/>
          </w:tcPr>
          <w:p w14:paraId="277F356A" w14:textId="77777777" w:rsidR="0063166A" w:rsidRPr="0063166A" w:rsidRDefault="0063166A" w:rsidP="0063166A">
            <w:pPr>
              <w:tabs>
                <w:tab w:val="right" w:pos="710"/>
              </w:tabs>
              <w:spacing w:line="256" w:lineRule="auto"/>
              <w:jc w:val="right"/>
              <w:rPr>
                <w:rFonts w:ascii="Arial" w:eastAsia="Calibri" w:hAnsi="Arial" w:cs="Arial"/>
                <w:sz w:val="20"/>
                <w:szCs w:val="20"/>
              </w:rPr>
            </w:pPr>
            <w:r w:rsidRPr="0063166A">
              <w:rPr>
                <w:rFonts w:ascii="Arial" w:eastAsia="Calibri" w:hAnsi="Arial" w:cs="Arial"/>
                <w:sz w:val="20"/>
                <w:szCs w:val="20"/>
              </w:rPr>
              <w:t>50</w:t>
            </w:r>
          </w:p>
        </w:tc>
        <w:tc>
          <w:tcPr>
            <w:tcW w:w="1418" w:type="dxa"/>
            <w:tcBorders>
              <w:top w:val="single" w:sz="4" w:space="0" w:color="BFBFBF"/>
              <w:left w:val="single" w:sz="4" w:space="0" w:color="BFBFBF"/>
              <w:bottom w:val="single" w:sz="4" w:space="0" w:color="BFBFBF"/>
              <w:right w:val="single" w:sz="4" w:space="0" w:color="BFBFBF"/>
            </w:tcBorders>
            <w:vAlign w:val="center"/>
            <w:hideMark/>
          </w:tcPr>
          <w:p w14:paraId="5630ED3C" w14:textId="77777777" w:rsidR="0063166A" w:rsidRPr="0063166A" w:rsidRDefault="0063166A" w:rsidP="0063166A">
            <w:pPr>
              <w:tabs>
                <w:tab w:val="right" w:pos="710"/>
              </w:tabs>
              <w:spacing w:line="256" w:lineRule="auto"/>
              <w:jc w:val="right"/>
              <w:rPr>
                <w:rFonts w:ascii="Arial" w:eastAsia="Calibri" w:hAnsi="Arial" w:cs="Arial"/>
                <w:sz w:val="20"/>
                <w:szCs w:val="20"/>
              </w:rPr>
            </w:pPr>
            <w:r w:rsidRPr="0063166A">
              <w:rPr>
                <w:rFonts w:ascii="Arial" w:eastAsia="Calibri" w:hAnsi="Arial" w:cs="Arial"/>
                <w:sz w:val="20"/>
                <w:szCs w:val="20"/>
              </w:rPr>
              <w:t>-</w:t>
            </w:r>
          </w:p>
        </w:tc>
        <w:tc>
          <w:tcPr>
            <w:tcW w:w="1843" w:type="dxa"/>
            <w:tcBorders>
              <w:top w:val="single" w:sz="4" w:space="0" w:color="BFBFBF"/>
              <w:left w:val="single" w:sz="4" w:space="0" w:color="BFBFBF"/>
              <w:bottom w:val="single" w:sz="4" w:space="0" w:color="BFBFBF"/>
              <w:right w:val="single" w:sz="4" w:space="0" w:color="BFBFBF"/>
            </w:tcBorders>
            <w:vAlign w:val="center"/>
            <w:hideMark/>
          </w:tcPr>
          <w:p w14:paraId="2E0A0CCF" w14:textId="77777777" w:rsidR="0063166A" w:rsidRPr="0063166A" w:rsidRDefault="0063166A" w:rsidP="0063166A">
            <w:pPr>
              <w:tabs>
                <w:tab w:val="right" w:pos="710"/>
              </w:tabs>
              <w:spacing w:line="256" w:lineRule="auto"/>
              <w:jc w:val="right"/>
              <w:rPr>
                <w:rFonts w:ascii="Arial" w:eastAsia="Calibri" w:hAnsi="Arial" w:cs="Arial"/>
                <w:sz w:val="20"/>
                <w:szCs w:val="20"/>
              </w:rPr>
            </w:pPr>
            <w:r w:rsidRPr="0063166A">
              <w:rPr>
                <w:rFonts w:ascii="Arial" w:eastAsia="Calibri" w:hAnsi="Arial" w:cs="Arial"/>
                <w:sz w:val="20"/>
                <w:szCs w:val="20"/>
              </w:rPr>
              <w:t>50</w:t>
            </w:r>
          </w:p>
        </w:tc>
        <w:tc>
          <w:tcPr>
            <w:tcW w:w="1701" w:type="dxa"/>
            <w:tcBorders>
              <w:top w:val="single" w:sz="4" w:space="0" w:color="BFBFBF"/>
              <w:left w:val="single" w:sz="4" w:space="0" w:color="BFBFBF"/>
              <w:bottom w:val="single" w:sz="4" w:space="0" w:color="BFBFBF"/>
              <w:right w:val="single" w:sz="4" w:space="0" w:color="BFBFBF"/>
            </w:tcBorders>
            <w:vAlign w:val="center"/>
            <w:hideMark/>
          </w:tcPr>
          <w:p w14:paraId="529A3E42" w14:textId="77777777" w:rsidR="0063166A" w:rsidRPr="0063166A" w:rsidRDefault="0063166A" w:rsidP="0063166A">
            <w:pPr>
              <w:tabs>
                <w:tab w:val="right" w:pos="710"/>
              </w:tabs>
              <w:spacing w:line="256" w:lineRule="auto"/>
              <w:jc w:val="right"/>
              <w:rPr>
                <w:rFonts w:ascii="Arial" w:eastAsia="Calibri" w:hAnsi="Arial" w:cs="Arial"/>
                <w:sz w:val="20"/>
                <w:szCs w:val="20"/>
              </w:rPr>
            </w:pPr>
            <w:r w:rsidRPr="0063166A">
              <w:rPr>
                <w:rFonts w:ascii="Arial" w:eastAsia="Calibri" w:hAnsi="Arial" w:cs="Arial"/>
                <w:sz w:val="20"/>
                <w:szCs w:val="20"/>
              </w:rPr>
              <w:t>-</w:t>
            </w:r>
          </w:p>
        </w:tc>
      </w:tr>
    </w:tbl>
    <w:p w14:paraId="6DC61430" w14:textId="77777777" w:rsidR="0063166A" w:rsidRPr="0063166A" w:rsidRDefault="0063166A" w:rsidP="0063166A"/>
    <w:p w14:paraId="6C4AD2CA" w14:textId="77777777" w:rsidR="0063166A" w:rsidRDefault="0063166A" w:rsidP="0063166A">
      <w:pPr>
        <w:pStyle w:val="Heading1"/>
        <w:numPr>
          <w:ilvl w:val="0"/>
          <w:numId w:val="0"/>
        </w:numPr>
      </w:pPr>
    </w:p>
    <w:p w14:paraId="553BDDC2" w14:textId="77777777" w:rsidR="0063166A" w:rsidRDefault="0063166A" w:rsidP="0012332B">
      <w:pPr>
        <w:pStyle w:val="Heading1"/>
        <w:numPr>
          <w:ilvl w:val="0"/>
          <w:numId w:val="0"/>
        </w:numPr>
        <w:ind w:left="567" w:hanging="567"/>
      </w:pPr>
    </w:p>
    <w:p w14:paraId="38C66680" w14:textId="0D857DE8" w:rsidR="0012332B" w:rsidRPr="004208A3" w:rsidRDefault="0012332B" w:rsidP="0012332B">
      <w:pPr>
        <w:pStyle w:val="Heading1"/>
        <w:numPr>
          <w:ilvl w:val="0"/>
          <w:numId w:val="0"/>
        </w:numPr>
        <w:ind w:left="567" w:hanging="567"/>
      </w:pPr>
      <w:r>
        <w:t>End of document</w:t>
      </w:r>
      <w:bookmarkEnd w:id="12"/>
    </w:p>
    <w:sectPr w:rsidR="0012332B" w:rsidRPr="004208A3" w:rsidSect="005A2688">
      <w:headerReference w:type="default" r:id="rId26"/>
      <w:footerReference w:type="default" r:id="rId27"/>
      <w:footerReference w:type="first" r:id="rId28"/>
      <w:pgSz w:w="11900" w:h="16840"/>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16C8" w14:textId="77777777" w:rsidR="00280EBD" w:rsidRDefault="00280EBD" w:rsidP="00AA262C">
      <w:r>
        <w:separator/>
      </w:r>
    </w:p>
  </w:endnote>
  <w:endnote w:type="continuationSeparator" w:id="0">
    <w:p w14:paraId="2DCEC1EC" w14:textId="77777777" w:rsidR="00280EBD" w:rsidRDefault="00280EBD" w:rsidP="00AA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altName w:val="Segoe U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15B4" w14:textId="77777777" w:rsidR="00280EBD" w:rsidRDefault="00280EBD" w:rsidP="00C40D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F17F3E" w14:textId="77777777" w:rsidR="00280EBD" w:rsidRDefault="00280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2C34" w14:textId="77777777" w:rsidR="00280EBD" w:rsidRPr="000C0581" w:rsidRDefault="00280EBD" w:rsidP="008910FB">
    <w:pPr>
      <w:pStyle w:val="Footer"/>
      <w:tabs>
        <w:tab w:val="clear" w:pos="4513"/>
        <w:tab w:val="clear" w:pos="9026"/>
        <w:tab w:val="left" w:pos="6804"/>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8585877"/>
      <w:docPartObj>
        <w:docPartGallery w:val="Page Numbers (Bottom of Page)"/>
        <w:docPartUnique/>
      </w:docPartObj>
    </w:sdtPr>
    <w:sdtEndPr>
      <w:rPr>
        <w:rStyle w:val="PageNumber"/>
      </w:rPr>
    </w:sdtEndPr>
    <w:sdtContent>
      <w:p w14:paraId="4FBA0500" w14:textId="77777777" w:rsidR="00280EBD" w:rsidRDefault="00280EBD" w:rsidP="007158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2E5E9F14" w14:textId="77777777" w:rsidR="00280EBD" w:rsidRDefault="00280EBD" w:rsidP="006F5309">
    <w:pPr>
      <w:pStyle w:val="Footer"/>
      <w:tabs>
        <w:tab w:val="clear" w:pos="4513"/>
        <w:tab w:val="clear" w:pos="9026"/>
        <w:tab w:val="left" w:pos="7938"/>
        <w:tab w:val="right" w:pos="9639"/>
      </w:tabs>
      <w:jc w:val="right"/>
    </w:pPr>
    <w:r w:rsidRPr="00E656B6">
      <w:rPr>
        <w:rFonts w:ascii="Lato" w:hAnsi="Lato"/>
        <w:color w:val="003078"/>
        <w:sz w:val="28"/>
        <w:szCs w:val="28"/>
      </w:rPr>
      <w:t>Title | Version 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9157282"/>
      <w:docPartObj>
        <w:docPartGallery w:val="Page Numbers (Bottom of Page)"/>
        <w:docPartUnique/>
      </w:docPartObj>
    </w:sdtPr>
    <w:sdtEndPr>
      <w:rPr>
        <w:rStyle w:val="PageNumber"/>
      </w:rPr>
    </w:sdtEndPr>
    <w:sdtContent>
      <w:p w14:paraId="2A8379DA" w14:textId="77777777" w:rsidR="00280EBD" w:rsidRDefault="00280EBD" w:rsidP="007158E5">
        <w:pPr>
          <w:pStyle w:val="Footer"/>
          <w:framePr w:wrap="none" w:vAnchor="text" w:hAnchor="margin" w:xAlign="center" w:y="1"/>
          <w:rPr>
            <w:rStyle w:val="PageNumber"/>
          </w:rPr>
        </w:pPr>
        <w:r w:rsidRPr="004C211B">
          <w:rPr>
            <w:rStyle w:val="PageNumber"/>
            <w:rFonts w:ascii="Lato" w:hAnsi="Lato"/>
            <w:color w:val="003078"/>
            <w:sz w:val="28"/>
            <w:szCs w:val="28"/>
          </w:rPr>
          <w:fldChar w:fldCharType="begin"/>
        </w:r>
        <w:r w:rsidRPr="004C211B">
          <w:rPr>
            <w:rStyle w:val="PageNumber"/>
            <w:rFonts w:ascii="Lato" w:hAnsi="Lato"/>
            <w:color w:val="003078"/>
            <w:sz w:val="28"/>
            <w:szCs w:val="28"/>
          </w:rPr>
          <w:instrText xml:space="preserve"> PAGE </w:instrText>
        </w:r>
        <w:r w:rsidRPr="004C211B">
          <w:rPr>
            <w:rStyle w:val="PageNumber"/>
            <w:rFonts w:ascii="Lato" w:hAnsi="Lato"/>
            <w:color w:val="003078"/>
            <w:sz w:val="28"/>
            <w:szCs w:val="28"/>
          </w:rPr>
          <w:fldChar w:fldCharType="separate"/>
        </w:r>
        <w:r w:rsidRPr="004C211B">
          <w:rPr>
            <w:rStyle w:val="PageNumber"/>
            <w:rFonts w:ascii="Lato" w:hAnsi="Lato"/>
            <w:noProof/>
            <w:color w:val="003078"/>
            <w:sz w:val="28"/>
            <w:szCs w:val="28"/>
          </w:rPr>
          <w:t>0</w:t>
        </w:r>
        <w:r w:rsidRPr="004C211B">
          <w:rPr>
            <w:rStyle w:val="PageNumber"/>
            <w:rFonts w:ascii="Lato" w:hAnsi="Lato"/>
            <w:color w:val="003078"/>
            <w:sz w:val="28"/>
            <w:szCs w:val="28"/>
          </w:rPr>
          <w:fldChar w:fldCharType="end"/>
        </w:r>
      </w:p>
    </w:sdtContent>
  </w:sdt>
  <w:p w14:paraId="10E659F8" w14:textId="52A466AA" w:rsidR="00280EBD" w:rsidRPr="005B54B4" w:rsidRDefault="00280EBD" w:rsidP="002E5FAA">
    <w:pPr>
      <w:pStyle w:val="Footer"/>
      <w:tabs>
        <w:tab w:val="clear" w:pos="4513"/>
        <w:tab w:val="clear" w:pos="9026"/>
        <w:tab w:val="left" w:pos="5245"/>
        <w:tab w:val="left" w:pos="6804"/>
      </w:tabs>
      <w:rPr>
        <w:rFonts w:ascii="Lato" w:hAnsi="Lato"/>
        <w:color w:val="003078"/>
        <w:sz w:val="28"/>
        <w:szCs w:val="28"/>
      </w:rPr>
    </w:pPr>
    <w:r>
      <w:rPr>
        <w:rFonts w:ascii="Lato" w:hAnsi="Lato"/>
        <w:color w:val="003078"/>
        <w:sz w:val="28"/>
        <w:szCs w:val="28"/>
      </w:rPr>
      <w:t xml:space="preserve">Controlled version available   </w:t>
    </w:r>
    <w:r>
      <w:rPr>
        <w:rFonts w:ascii="Lato" w:hAnsi="Lato"/>
        <w:color w:val="003078"/>
        <w:sz w:val="28"/>
        <w:szCs w:val="28"/>
      </w:rPr>
      <w:tab/>
      <w:t>Tuition Fee Policy</w:t>
    </w:r>
    <w:r w:rsidRPr="00E656B6">
      <w:rPr>
        <w:rFonts w:ascii="Lato" w:hAnsi="Lato"/>
        <w:color w:val="003078"/>
        <w:sz w:val="28"/>
        <w:szCs w:val="28"/>
      </w:rPr>
      <w:t xml:space="preserve"> | Version </w:t>
    </w:r>
    <w:r>
      <w:rPr>
        <w:rFonts w:ascii="Lato" w:hAnsi="Lato"/>
        <w:color w:val="003078"/>
        <w:sz w:val="28"/>
        <w:szCs w:val="28"/>
      </w:rPr>
      <w:t>1</w:t>
    </w:r>
    <w:r w:rsidR="00C338D9">
      <w:rPr>
        <w:rFonts w:ascii="Lato" w:hAnsi="Lato"/>
        <w:color w:val="003078"/>
        <w:sz w:val="28"/>
        <w:szCs w:val="28"/>
      </w:rPr>
      <w:t>1</w:t>
    </w:r>
    <w:r w:rsidRPr="00E656B6">
      <w:rPr>
        <w:rFonts w:ascii="Lato" w:hAnsi="Lato"/>
        <w:color w:val="4472C4" w:themeColor="accent1"/>
        <w:sz w:val="28"/>
        <w:szCs w:val="28"/>
      </w:rPr>
      <w:br/>
    </w:r>
    <w:r>
      <w:rPr>
        <w:rFonts w:ascii="Lato" w:hAnsi="Lato"/>
        <w:color w:val="003078"/>
        <w:sz w:val="28"/>
        <w:szCs w:val="28"/>
      </w:rPr>
      <w:t>on</w:t>
    </w:r>
    <w:r w:rsidRPr="00E656B6">
      <w:rPr>
        <w:rFonts w:ascii="Lato" w:hAnsi="Lato"/>
        <w:sz w:val="28"/>
        <w:szCs w:val="28"/>
      </w:rPr>
      <w:t xml:space="preserve"> </w:t>
    </w:r>
    <w:r>
      <w:rPr>
        <w:rFonts w:ascii="Lato" w:hAnsi="Lato"/>
        <w:color w:val="003078"/>
        <w:sz w:val="28"/>
        <w:szCs w:val="28"/>
      </w:rPr>
      <w:t>EC Intranet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3078"/>
      </w:rPr>
      <w:id w:val="471492720"/>
      <w:docPartObj>
        <w:docPartGallery w:val="Page Numbers (Bottom of Page)"/>
        <w:docPartUnique/>
      </w:docPartObj>
    </w:sdtPr>
    <w:sdtEndPr>
      <w:rPr>
        <w:rStyle w:val="PageNumber"/>
        <w:rFonts w:ascii="Lato" w:hAnsi="Lato"/>
      </w:rPr>
    </w:sdtEndPr>
    <w:sdtContent>
      <w:p w14:paraId="30525CFD" w14:textId="77777777" w:rsidR="00280EBD" w:rsidRPr="009F47E7" w:rsidRDefault="00280EBD" w:rsidP="000E598C">
        <w:pPr>
          <w:pStyle w:val="Footer"/>
          <w:framePr w:wrap="none" w:vAnchor="text" w:hAnchor="page" w:x="5950" w:y="13"/>
          <w:rPr>
            <w:rStyle w:val="PageNumber"/>
            <w:rFonts w:ascii="Lato" w:hAnsi="Lato"/>
            <w:color w:val="003078"/>
          </w:rPr>
        </w:pPr>
        <w:r w:rsidRPr="009F47E7">
          <w:rPr>
            <w:rStyle w:val="PageNumber"/>
            <w:rFonts w:ascii="Lato" w:hAnsi="Lato"/>
            <w:color w:val="003078"/>
            <w:sz w:val="28"/>
            <w:szCs w:val="28"/>
          </w:rPr>
          <w:fldChar w:fldCharType="begin"/>
        </w:r>
        <w:r w:rsidRPr="009F47E7">
          <w:rPr>
            <w:rStyle w:val="PageNumber"/>
            <w:rFonts w:ascii="Lato" w:hAnsi="Lato"/>
            <w:color w:val="003078"/>
            <w:sz w:val="28"/>
            <w:szCs w:val="28"/>
          </w:rPr>
          <w:instrText xml:space="preserve"> PAGE </w:instrText>
        </w:r>
        <w:r w:rsidRPr="009F47E7">
          <w:rPr>
            <w:rStyle w:val="PageNumber"/>
            <w:rFonts w:ascii="Lato" w:hAnsi="Lato"/>
            <w:color w:val="003078"/>
            <w:sz w:val="28"/>
            <w:szCs w:val="28"/>
          </w:rPr>
          <w:fldChar w:fldCharType="separate"/>
        </w:r>
        <w:r w:rsidRPr="009F47E7">
          <w:rPr>
            <w:rStyle w:val="PageNumber"/>
            <w:rFonts w:ascii="Lato" w:hAnsi="Lato"/>
            <w:noProof/>
            <w:color w:val="003078"/>
            <w:sz w:val="28"/>
            <w:szCs w:val="28"/>
          </w:rPr>
          <w:t>2</w:t>
        </w:r>
        <w:r w:rsidRPr="009F47E7">
          <w:rPr>
            <w:rStyle w:val="PageNumber"/>
            <w:rFonts w:ascii="Lato" w:hAnsi="Lato"/>
            <w:color w:val="003078"/>
            <w:sz w:val="28"/>
            <w:szCs w:val="28"/>
          </w:rPr>
          <w:fldChar w:fldCharType="end"/>
        </w:r>
      </w:p>
    </w:sdtContent>
  </w:sdt>
  <w:p w14:paraId="62C61945" w14:textId="164660A3" w:rsidR="00280EBD" w:rsidRPr="005B54B4" w:rsidRDefault="00280EBD" w:rsidP="002E5FAA">
    <w:pPr>
      <w:pStyle w:val="Footer"/>
      <w:tabs>
        <w:tab w:val="clear" w:pos="4513"/>
        <w:tab w:val="clear" w:pos="9026"/>
        <w:tab w:val="left" w:pos="5245"/>
        <w:tab w:val="left" w:pos="6804"/>
      </w:tabs>
      <w:rPr>
        <w:rFonts w:ascii="Lato" w:hAnsi="Lato"/>
        <w:color w:val="003078"/>
        <w:sz w:val="28"/>
        <w:szCs w:val="28"/>
      </w:rPr>
    </w:pPr>
    <w:r>
      <w:rPr>
        <w:rFonts w:ascii="Lato" w:hAnsi="Lato"/>
        <w:color w:val="003078"/>
        <w:sz w:val="28"/>
        <w:szCs w:val="28"/>
      </w:rPr>
      <w:t>Controlled version available</w:t>
    </w:r>
    <w:r>
      <w:rPr>
        <w:rFonts w:ascii="Lato" w:hAnsi="Lato"/>
        <w:color w:val="003078"/>
        <w:sz w:val="28"/>
        <w:szCs w:val="28"/>
      </w:rPr>
      <w:tab/>
      <w:t>Tuition Fee policy</w:t>
    </w:r>
    <w:r w:rsidRPr="00E656B6">
      <w:rPr>
        <w:rFonts w:ascii="Lato" w:hAnsi="Lato"/>
        <w:color w:val="003078"/>
        <w:sz w:val="28"/>
        <w:szCs w:val="28"/>
      </w:rPr>
      <w:t xml:space="preserve"> | Version </w:t>
    </w:r>
    <w:r>
      <w:rPr>
        <w:rFonts w:ascii="Lato" w:hAnsi="Lato"/>
        <w:color w:val="003078"/>
        <w:sz w:val="28"/>
        <w:szCs w:val="28"/>
      </w:rPr>
      <w:t>1</w:t>
    </w:r>
    <w:r w:rsidR="00C34EB3">
      <w:rPr>
        <w:rFonts w:ascii="Lato" w:hAnsi="Lato"/>
        <w:color w:val="003078"/>
        <w:sz w:val="28"/>
        <w:szCs w:val="28"/>
      </w:rPr>
      <w:t>1</w:t>
    </w:r>
    <w:r w:rsidRPr="00E656B6">
      <w:rPr>
        <w:rFonts w:ascii="Lato" w:hAnsi="Lato"/>
        <w:color w:val="4472C4" w:themeColor="accent1"/>
        <w:sz w:val="28"/>
        <w:szCs w:val="28"/>
      </w:rPr>
      <w:br/>
    </w:r>
    <w:r>
      <w:rPr>
        <w:rFonts w:ascii="Lato" w:hAnsi="Lato"/>
        <w:color w:val="003078"/>
        <w:sz w:val="28"/>
        <w:szCs w:val="28"/>
      </w:rPr>
      <w:t>on</w:t>
    </w:r>
    <w:r w:rsidRPr="00E656B6">
      <w:rPr>
        <w:rFonts w:ascii="Lato" w:hAnsi="Lato"/>
        <w:sz w:val="28"/>
        <w:szCs w:val="28"/>
      </w:rPr>
      <w:t xml:space="preserve"> </w:t>
    </w:r>
    <w:r>
      <w:rPr>
        <w:rFonts w:ascii="Lato" w:hAnsi="Lato"/>
        <w:color w:val="003078"/>
        <w:sz w:val="28"/>
        <w:szCs w:val="28"/>
      </w:rPr>
      <w:t>EC Intranet</w:t>
    </w:r>
  </w:p>
  <w:p w14:paraId="64C45138" w14:textId="77777777" w:rsidR="00280EBD" w:rsidRPr="000C0581" w:rsidRDefault="00280EBD" w:rsidP="008910FB">
    <w:pPr>
      <w:pStyle w:val="Footer"/>
      <w:tabs>
        <w:tab w:val="clear" w:pos="4513"/>
        <w:tab w:val="clear" w:pos="9026"/>
        <w:tab w:val="left" w:pos="6804"/>
        <w:tab w:val="right" w:pos="9639"/>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7446623"/>
      <w:docPartObj>
        <w:docPartGallery w:val="Page Numbers (Bottom of Page)"/>
        <w:docPartUnique/>
      </w:docPartObj>
    </w:sdtPr>
    <w:sdtEndPr>
      <w:rPr>
        <w:rStyle w:val="PageNumber"/>
      </w:rPr>
    </w:sdtEndPr>
    <w:sdtContent>
      <w:p w14:paraId="172C2D86" w14:textId="77777777" w:rsidR="00280EBD" w:rsidRDefault="00280EBD" w:rsidP="005A2688">
        <w:pPr>
          <w:pStyle w:val="Footer"/>
          <w:framePr w:wrap="none" w:vAnchor="text" w:hAnchor="margin" w:xAlign="center" w:y="1"/>
          <w:rPr>
            <w:rStyle w:val="PageNumber"/>
          </w:rPr>
        </w:pPr>
        <w:r w:rsidRPr="004C211B">
          <w:rPr>
            <w:rStyle w:val="PageNumber"/>
            <w:rFonts w:ascii="Lato" w:hAnsi="Lato"/>
            <w:color w:val="003078"/>
            <w:sz w:val="28"/>
            <w:szCs w:val="28"/>
          </w:rPr>
          <w:fldChar w:fldCharType="begin"/>
        </w:r>
        <w:r w:rsidRPr="004C211B">
          <w:rPr>
            <w:rStyle w:val="PageNumber"/>
            <w:rFonts w:ascii="Lato" w:hAnsi="Lato"/>
            <w:color w:val="003078"/>
            <w:sz w:val="28"/>
            <w:szCs w:val="28"/>
          </w:rPr>
          <w:instrText xml:space="preserve"> PAGE </w:instrText>
        </w:r>
        <w:r w:rsidRPr="004C211B">
          <w:rPr>
            <w:rStyle w:val="PageNumber"/>
            <w:rFonts w:ascii="Lato" w:hAnsi="Lato"/>
            <w:color w:val="003078"/>
            <w:sz w:val="28"/>
            <w:szCs w:val="28"/>
          </w:rPr>
          <w:fldChar w:fldCharType="separate"/>
        </w:r>
        <w:r w:rsidRPr="004C211B">
          <w:rPr>
            <w:rStyle w:val="PageNumber"/>
            <w:rFonts w:ascii="Lato" w:hAnsi="Lato"/>
            <w:noProof/>
            <w:color w:val="003078"/>
            <w:sz w:val="28"/>
            <w:szCs w:val="28"/>
          </w:rPr>
          <w:t>0</w:t>
        </w:r>
        <w:r w:rsidRPr="004C211B">
          <w:rPr>
            <w:rStyle w:val="PageNumber"/>
            <w:rFonts w:ascii="Lato" w:hAnsi="Lato"/>
            <w:color w:val="003078"/>
            <w:sz w:val="28"/>
            <w:szCs w:val="28"/>
          </w:rPr>
          <w:fldChar w:fldCharType="end"/>
        </w:r>
      </w:p>
    </w:sdtContent>
  </w:sdt>
  <w:p w14:paraId="14DB27C1" w14:textId="77777777" w:rsidR="00280EBD" w:rsidRPr="005B54B4" w:rsidRDefault="00280EBD" w:rsidP="005B54B4">
    <w:pPr>
      <w:pStyle w:val="Footer"/>
      <w:tabs>
        <w:tab w:val="clear" w:pos="4513"/>
        <w:tab w:val="clear" w:pos="9026"/>
        <w:tab w:val="left" w:pos="6804"/>
        <w:tab w:val="left" w:pos="7088"/>
      </w:tabs>
      <w:rPr>
        <w:rFonts w:ascii="Lato" w:hAnsi="Lato"/>
        <w:color w:val="003078"/>
        <w:sz w:val="28"/>
        <w:szCs w:val="28"/>
      </w:rPr>
    </w:pPr>
    <w:r>
      <w:rPr>
        <w:rFonts w:ascii="Lato" w:hAnsi="Lato"/>
        <w:color w:val="003078"/>
        <w:sz w:val="28"/>
        <w:szCs w:val="28"/>
      </w:rPr>
      <w:t>Controlled version available</w:t>
    </w:r>
    <w:r>
      <w:rPr>
        <w:rFonts w:ascii="Lato" w:hAnsi="Lato"/>
        <w:color w:val="003078"/>
        <w:sz w:val="28"/>
        <w:szCs w:val="28"/>
      </w:rPr>
      <w:tab/>
    </w:r>
    <w:r w:rsidRPr="00E656B6">
      <w:rPr>
        <w:rFonts w:ascii="Lato" w:hAnsi="Lato"/>
        <w:color w:val="003078"/>
        <w:sz w:val="28"/>
        <w:szCs w:val="28"/>
      </w:rPr>
      <w:t>Title | Version 0</w:t>
    </w:r>
    <w:r w:rsidRPr="00E656B6">
      <w:rPr>
        <w:rFonts w:ascii="Lato" w:hAnsi="Lato"/>
        <w:color w:val="4472C4" w:themeColor="accent1"/>
        <w:sz w:val="28"/>
        <w:szCs w:val="28"/>
      </w:rPr>
      <w:br/>
    </w:r>
    <w:r>
      <w:rPr>
        <w:rFonts w:ascii="Lato" w:hAnsi="Lato"/>
        <w:color w:val="003078"/>
        <w:sz w:val="28"/>
        <w:szCs w:val="28"/>
      </w:rPr>
      <w:t>on</w:t>
    </w:r>
    <w:r w:rsidRPr="00E656B6">
      <w:rPr>
        <w:rFonts w:ascii="Lato" w:hAnsi="Lato"/>
        <w:sz w:val="28"/>
        <w:szCs w:val="28"/>
      </w:rPr>
      <w:t xml:space="preserve"> </w:t>
    </w:r>
    <w:r>
      <w:rPr>
        <w:rFonts w:ascii="Lato" w:hAnsi="Lato"/>
        <w:color w:val="003078"/>
        <w:sz w:val="28"/>
        <w:szCs w:val="28"/>
      </w:rPr>
      <w:t>EC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8907" w14:textId="77777777" w:rsidR="00280EBD" w:rsidRDefault="00280EBD" w:rsidP="00AA262C">
      <w:r>
        <w:separator/>
      </w:r>
    </w:p>
  </w:footnote>
  <w:footnote w:type="continuationSeparator" w:id="0">
    <w:p w14:paraId="515B6A6B" w14:textId="77777777" w:rsidR="00280EBD" w:rsidRDefault="00280EBD" w:rsidP="00AA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FDAF" w14:textId="77777777" w:rsidR="00280EBD" w:rsidRDefault="00280EBD">
    <w:pPr>
      <w:pStyle w:val="Header"/>
    </w:pPr>
    <w:r>
      <w:rPr>
        <w:noProof/>
      </w:rPr>
      <w:drawing>
        <wp:anchor distT="0" distB="0" distL="114300" distR="114300" simplePos="0" relativeHeight="251661312" behindDoc="0" locked="0" layoutInCell="1" allowOverlap="1" wp14:anchorId="468FB33A" wp14:editId="11DB80D4">
          <wp:simplePos x="0" y="0"/>
          <wp:positionH relativeFrom="column">
            <wp:posOffset>5052695</wp:posOffset>
          </wp:positionH>
          <wp:positionV relativeFrom="paragraph">
            <wp:posOffset>183152</wp:posOffset>
          </wp:positionV>
          <wp:extent cx="1587500" cy="748723"/>
          <wp:effectExtent l="0" t="0" r="0" b="63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87500" cy="74872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CEA06CE" wp14:editId="2913D2BF">
          <wp:simplePos x="0" y="0"/>
          <wp:positionH relativeFrom="page">
            <wp:align>left</wp:align>
          </wp:positionH>
          <wp:positionV relativeFrom="page">
            <wp:align>top</wp:align>
          </wp:positionV>
          <wp:extent cx="7560000" cy="106992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F9BD" w14:textId="77777777" w:rsidR="00280EBD" w:rsidRDefault="00280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FE50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BE6D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72BF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709B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6207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4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8434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2E69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8CA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6E98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76E18"/>
    <w:multiLevelType w:val="multilevel"/>
    <w:tmpl w:val="3FC25492"/>
    <w:styleLink w:val="CurrentList3"/>
    <w:lvl w:ilvl="0">
      <w:start w:val="1"/>
      <w:numFmt w:val="decimal"/>
      <w:lvlText w:val="%1."/>
      <w:lvlJc w:val="left"/>
      <w:pPr>
        <w:ind w:left="340" w:hanging="56"/>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3B62B3"/>
    <w:multiLevelType w:val="hybridMultilevel"/>
    <w:tmpl w:val="5F26BC3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1B9E3856"/>
    <w:multiLevelType w:val="hybridMultilevel"/>
    <w:tmpl w:val="F3C8C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3DF4DAC"/>
    <w:multiLevelType w:val="hybridMultilevel"/>
    <w:tmpl w:val="49581F1E"/>
    <w:lvl w:ilvl="0" w:tplc="39E8FFE2">
      <w:start w:val="1"/>
      <w:numFmt w:val="decimal"/>
      <w:lvlText w:val="%1."/>
      <w:lvlJc w:val="left"/>
      <w:pPr>
        <w:tabs>
          <w:tab w:val="num" w:pos="1021"/>
        </w:tabs>
        <w:ind w:left="567" w:hanging="1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445A7"/>
    <w:multiLevelType w:val="multilevel"/>
    <w:tmpl w:val="6718A51C"/>
    <w:styleLink w:val="CurrentList1"/>
    <w:lvl w:ilvl="0">
      <w:start w:val="1"/>
      <w:numFmt w:val="decimal"/>
      <w:lvlText w:val="%1."/>
      <w:lvlJc w:val="left"/>
      <w:pPr>
        <w:ind w:left="567" w:firstLine="0"/>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095C9B"/>
    <w:multiLevelType w:val="multilevel"/>
    <w:tmpl w:val="F072F8E4"/>
    <w:styleLink w:val="CurrentList4"/>
    <w:lvl w:ilvl="0">
      <w:start w:val="1"/>
      <w:numFmt w:val="decimal"/>
      <w:lvlText w:val="%1."/>
      <w:lvlJc w:val="left"/>
      <w:pPr>
        <w:ind w:left="567" w:hanging="283"/>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8F76AC"/>
    <w:multiLevelType w:val="multilevel"/>
    <w:tmpl w:val="3742356E"/>
    <w:styleLink w:val="CurrentList2"/>
    <w:lvl w:ilvl="0">
      <w:start w:val="1"/>
      <w:numFmt w:val="decimal"/>
      <w:lvlText w:val="%1."/>
      <w:lvlJc w:val="left"/>
      <w:pPr>
        <w:ind w:left="340" w:firstLine="227"/>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5B1E57"/>
    <w:multiLevelType w:val="hybridMultilevel"/>
    <w:tmpl w:val="E37A40CE"/>
    <w:lvl w:ilvl="0" w:tplc="576C4790">
      <w:start w:val="1"/>
      <w:numFmt w:val="decimal"/>
      <w:lvlText w:val="%1."/>
      <w:lvlJc w:val="left"/>
      <w:pPr>
        <w:ind w:left="567" w:hanging="567"/>
      </w:pPr>
      <w:rPr>
        <w:rFonts w:ascii="Lato" w:hAnsi="Lato" w:hint="default"/>
        <w:b/>
        <w:i w:val="0"/>
        <w:color w:val="003078"/>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75386"/>
    <w:multiLevelType w:val="multilevel"/>
    <w:tmpl w:val="70087078"/>
    <w:styleLink w:val="CurrentList6"/>
    <w:lvl w:ilvl="0">
      <w:start w:val="1"/>
      <w:numFmt w:val="bullet"/>
      <w:lvlText w:val=""/>
      <w:lvlJc w:val="left"/>
      <w:pPr>
        <w:ind w:left="1418" w:hanging="284"/>
      </w:pPr>
      <w:rPr>
        <w:rFonts w:ascii="Wingdings" w:hAnsi="Wingdings" w:hint="default"/>
        <w:color w:val="00307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DF5286D"/>
    <w:multiLevelType w:val="hybridMultilevel"/>
    <w:tmpl w:val="A64A0656"/>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22723F9"/>
    <w:multiLevelType w:val="hybridMultilevel"/>
    <w:tmpl w:val="48C400B4"/>
    <w:lvl w:ilvl="0" w:tplc="402EAD56">
      <w:start w:val="1"/>
      <w:numFmt w:val="decimal"/>
      <w:pStyle w:val="Numberedlist"/>
      <w:lvlText w:val="%1."/>
      <w:lvlJc w:val="left"/>
      <w:pPr>
        <w:ind w:left="1134" w:hanging="567"/>
      </w:pPr>
      <w:rPr>
        <w:rFonts w:ascii="Lato" w:hAnsi="Lato" w:hint="default"/>
        <w:b w:val="0"/>
        <w:i w:val="0"/>
        <w:color w:val="000000" w:themeColor="text1"/>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104D3A"/>
    <w:multiLevelType w:val="multilevel"/>
    <w:tmpl w:val="24C88D8E"/>
    <w:styleLink w:val="CurrentList5"/>
    <w:lvl w:ilvl="0">
      <w:start w:val="1"/>
      <w:numFmt w:val="bullet"/>
      <w:lvlText w:val=""/>
      <w:lvlJc w:val="left"/>
      <w:pPr>
        <w:ind w:left="1418" w:hanging="284"/>
      </w:pPr>
      <w:rPr>
        <w:rFonts w:ascii="Wingdings" w:hAnsi="Wingdings" w:hint="default"/>
        <w:color w:val="00307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2875235"/>
    <w:multiLevelType w:val="hybridMultilevel"/>
    <w:tmpl w:val="B55CF83C"/>
    <w:lvl w:ilvl="0" w:tplc="C2EC7FF6">
      <w:start w:val="1"/>
      <w:numFmt w:val="bullet"/>
      <w:pStyle w:val="Bulletlist"/>
      <w:lvlText w:val=""/>
      <w:lvlJc w:val="left"/>
      <w:pPr>
        <w:ind w:left="1418" w:hanging="284"/>
      </w:pPr>
      <w:rPr>
        <w:rFonts w:ascii="Wingdings" w:hAnsi="Wingdings" w:hint="default"/>
        <w:color w:val="003078"/>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602C34AD"/>
    <w:multiLevelType w:val="hybridMultilevel"/>
    <w:tmpl w:val="160E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B7B57"/>
    <w:multiLevelType w:val="hybridMultilevel"/>
    <w:tmpl w:val="B3BCC97A"/>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B491BDD"/>
    <w:multiLevelType w:val="hybridMultilevel"/>
    <w:tmpl w:val="2998FC9E"/>
    <w:lvl w:ilvl="0" w:tplc="436E6466">
      <w:start w:val="1"/>
      <w:numFmt w:val="decimal"/>
      <w:pStyle w:val="Heading1"/>
      <w:lvlText w:val="%1."/>
      <w:lvlJc w:val="left"/>
      <w:pPr>
        <w:ind w:left="567" w:hanging="567"/>
      </w:pPr>
      <w:rPr>
        <w:rFonts w:ascii="Lato" w:hAnsi="Lato" w:hint="default"/>
        <w:b/>
        <w:i w:val="0"/>
        <w:color w:val="003078"/>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FB49CF"/>
    <w:multiLevelType w:val="hybridMultilevel"/>
    <w:tmpl w:val="D59EAEA8"/>
    <w:lvl w:ilvl="0" w:tplc="9A9CC9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2946143">
    <w:abstractNumId w:val="17"/>
  </w:num>
  <w:num w:numId="2" w16cid:durableId="396170394">
    <w:abstractNumId w:val="25"/>
  </w:num>
  <w:num w:numId="3" w16cid:durableId="230625481">
    <w:abstractNumId w:val="26"/>
  </w:num>
  <w:num w:numId="4" w16cid:durableId="140922614">
    <w:abstractNumId w:val="20"/>
  </w:num>
  <w:num w:numId="5" w16cid:durableId="732893424">
    <w:abstractNumId w:val="14"/>
  </w:num>
  <w:num w:numId="6" w16cid:durableId="2116435557">
    <w:abstractNumId w:val="16"/>
  </w:num>
  <w:num w:numId="7" w16cid:durableId="1766026011">
    <w:abstractNumId w:val="10"/>
  </w:num>
  <w:num w:numId="8" w16cid:durableId="1583639151">
    <w:abstractNumId w:val="15"/>
  </w:num>
  <w:num w:numId="9" w16cid:durableId="219093261">
    <w:abstractNumId w:val="22"/>
  </w:num>
  <w:num w:numId="10" w16cid:durableId="1172455650">
    <w:abstractNumId w:val="20"/>
    <w:lvlOverride w:ilvl="0">
      <w:startOverride w:val="1"/>
    </w:lvlOverride>
  </w:num>
  <w:num w:numId="11" w16cid:durableId="1155027982">
    <w:abstractNumId w:val="13"/>
  </w:num>
  <w:num w:numId="12" w16cid:durableId="79260768">
    <w:abstractNumId w:val="21"/>
  </w:num>
  <w:num w:numId="13" w16cid:durableId="109129386">
    <w:abstractNumId w:val="18"/>
  </w:num>
  <w:num w:numId="14" w16cid:durableId="977223601">
    <w:abstractNumId w:val="20"/>
    <w:lvlOverride w:ilvl="0">
      <w:startOverride w:val="1"/>
    </w:lvlOverride>
  </w:num>
  <w:num w:numId="15" w16cid:durableId="1864243936">
    <w:abstractNumId w:val="0"/>
  </w:num>
  <w:num w:numId="16" w16cid:durableId="1910915862">
    <w:abstractNumId w:val="1"/>
  </w:num>
  <w:num w:numId="17" w16cid:durableId="68424353">
    <w:abstractNumId w:val="2"/>
  </w:num>
  <w:num w:numId="18" w16cid:durableId="914708551">
    <w:abstractNumId w:val="3"/>
  </w:num>
  <w:num w:numId="19" w16cid:durableId="535195207">
    <w:abstractNumId w:val="8"/>
  </w:num>
  <w:num w:numId="20" w16cid:durableId="845246384">
    <w:abstractNumId w:val="4"/>
  </w:num>
  <w:num w:numId="21" w16cid:durableId="655496025">
    <w:abstractNumId w:val="5"/>
  </w:num>
  <w:num w:numId="22" w16cid:durableId="660161396">
    <w:abstractNumId w:val="6"/>
  </w:num>
  <w:num w:numId="23" w16cid:durableId="1846435220">
    <w:abstractNumId w:val="7"/>
  </w:num>
  <w:num w:numId="24" w16cid:durableId="378212691">
    <w:abstractNumId w:val="9"/>
  </w:num>
  <w:num w:numId="25" w16cid:durableId="1292788637">
    <w:abstractNumId w:val="22"/>
  </w:num>
  <w:num w:numId="26" w16cid:durableId="128397233">
    <w:abstractNumId w:val="22"/>
  </w:num>
  <w:num w:numId="27" w16cid:durableId="2085443855">
    <w:abstractNumId w:val="22"/>
  </w:num>
  <w:num w:numId="28" w16cid:durableId="1687248432">
    <w:abstractNumId w:val="22"/>
  </w:num>
  <w:num w:numId="29" w16cid:durableId="884802437">
    <w:abstractNumId w:val="23"/>
  </w:num>
  <w:num w:numId="30" w16cid:durableId="22217472">
    <w:abstractNumId w:val="11"/>
  </w:num>
  <w:num w:numId="31" w16cid:durableId="1110198528">
    <w:abstractNumId w:val="12"/>
  </w:num>
  <w:num w:numId="32" w16cid:durableId="296380953">
    <w:abstractNumId w:val="24"/>
  </w:num>
  <w:num w:numId="33" w16cid:durableId="17923631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95"/>
    <w:rsid w:val="00021500"/>
    <w:rsid w:val="0003051D"/>
    <w:rsid w:val="000625B4"/>
    <w:rsid w:val="00067EE9"/>
    <w:rsid w:val="000861E1"/>
    <w:rsid w:val="000B7155"/>
    <w:rsid w:val="000C0581"/>
    <w:rsid w:val="000D5F5D"/>
    <w:rsid w:val="000E598C"/>
    <w:rsid w:val="000F5812"/>
    <w:rsid w:val="001014AC"/>
    <w:rsid w:val="001165C4"/>
    <w:rsid w:val="0012332B"/>
    <w:rsid w:val="001244BC"/>
    <w:rsid w:val="00126469"/>
    <w:rsid w:val="0014512F"/>
    <w:rsid w:val="00187186"/>
    <w:rsid w:val="00191236"/>
    <w:rsid w:val="00191276"/>
    <w:rsid w:val="001922BB"/>
    <w:rsid w:val="001A5D29"/>
    <w:rsid w:val="001B5008"/>
    <w:rsid w:val="001F0E6F"/>
    <w:rsid w:val="00276DFA"/>
    <w:rsid w:val="00280EBD"/>
    <w:rsid w:val="002B6D70"/>
    <w:rsid w:val="002C0BAA"/>
    <w:rsid w:val="002C3BF9"/>
    <w:rsid w:val="002D20B8"/>
    <w:rsid w:val="002D2565"/>
    <w:rsid w:val="002D4F73"/>
    <w:rsid w:val="002E5FAA"/>
    <w:rsid w:val="002F0978"/>
    <w:rsid w:val="003444A7"/>
    <w:rsid w:val="00347A1C"/>
    <w:rsid w:val="00363F00"/>
    <w:rsid w:val="003A0F40"/>
    <w:rsid w:val="003A70B2"/>
    <w:rsid w:val="003C4088"/>
    <w:rsid w:val="003E4BBC"/>
    <w:rsid w:val="003F1598"/>
    <w:rsid w:val="004004FB"/>
    <w:rsid w:val="004028F2"/>
    <w:rsid w:val="00404ACC"/>
    <w:rsid w:val="00414560"/>
    <w:rsid w:val="004208A3"/>
    <w:rsid w:val="00455A00"/>
    <w:rsid w:val="004A4720"/>
    <w:rsid w:val="004B19E0"/>
    <w:rsid w:val="004C211B"/>
    <w:rsid w:val="004D2130"/>
    <w:rsid w:val="00503081"/>
    <w:rsid w:val="00527BBA"/>
    <w:rsid w:val="00551977"/>
    <w:rsid w:val="00583FAE"/>
    <w:rsid w:val="005A2688"/>
    <w:rsid w:val="005B54B4"/>
    <w:rsid w:val="005D1152"/>
    <w:rsid w:val="00604FD2"/>
    <w:rsid w:val="006069C1"/>
    <w:rsid w:val="00613626"/>
    <w:rsid w:val="0063166A"/>
    <w:rsid w:val="00661ADE"/>
    <w:rsid w:val="00670AE2"/>
    <w:rsid w:val="0067126B"/>
    <w:rsid w:val="00697C14"/>
    <w:rsid w:val="00697F49"/>
    <w:rsid w:val="006A31A2"/>
    <w:rsid w:val="006A63F5"/>
    <w:rsid w:val="006B0DE0"/>
    <w:rsid w:val="006D2FFC"/>
    <w:rsid w:val="006D65E3"/>
    <w:rsid w:val="006F0C9F"/>
    <w:rsid w:val="006F5309"/>
    <w:rsid w:val="00707E32"/>
    <w:rsid w:val="0071347D"/>
    <w:rsid w:val="00713D64"/>
    <w:rsid w:val="007158E5"/>
    <w:rsid w:val="00734597"/>
    <w:rsid w:val="007365B7"/>
    <w:rsid w:val="00772332"/>
    <w:rsid w:val="007A476C"/>
    <w:rsid w:val="007C29B3"/>
    <w:rsid w:val="007F0CFE"/>
    <w:rsid w:val="007F66DE"/>
    <w:rsid w:val="007F78DA"/>
    <w:rsid w:val="00833624"/>
    <w:rsid w:val="00852D95"/>
    <w:rsid w:val="00861395"/>
    <w:rsid w:val="008910FB"/>
    <w:rsid w:val="00947E67"/>
    <w:rsid w:val="00995739"/>
    <w:rsid w:val="009C123F"/>
    <w:rsid w:val="009F47E7"/>
    <w:rsid w:val="009F7D38"/>
    <w:rsid w:val="00A02D93"/>
    <w:rsid w:val="00A22A0F"/>
    <w:rsid w:val="00A43E5F"/>
    <w:rsid w:val="00AA262C"/>
    <w:rsid w:val="00AF321C"/>
    <w:rsid w:val="00AF44F0"/>
    <w:rsid w:val="00B041B1"/>
    <w:rsid w:val="00B5506A"/>
    <w:rsid w:val="00B57DF7"/>
    <w:rsid w:val="00B70777"/>
    <w:rsid w:val="00BA1EA2"/>
    <w:rsid w:val="00BC4D9E"/>
    <w:rsid w:val="00BF655A"/>
    <w:rsid w:val="00BF75DA"/>
    <w:rsid w:val="00C02ACA"/>
    <w:rsid w:val="00C22BC4"/>
    <w:rsid w:val="00C33728"/>
    <w:rsid w:val="00C338D9"/>
    <w:rsid w:val="00C34EB3"/>
    <w:rsid w:val="00C40D6B"/>
    <w:rsid w:val="00C40E58"/>
    <w:rsid w:val="00C536AD"/>
    <w:rsid w:val="00C541B0"/>
    <w:rsid w:val="00C64967"/>
    <w:rsid w:val="00C66F84"/>
    <w:rsid w:val="00C92DD4"/>
    <w:rsid w:val="00CA0906"/>
    <w:rsid w:val="00CA6C92"/>
    <w:rsid w:val="00CE6E57"/>
    <w:rsid w:val="00CF5BFC"/>
    <w:rsid w:val="00D0491E"/>
    <w:rsid w:val="00D51169"/>
    <w:rsid w:val="00D5370F"/>
    <w:rsid w:val="00D66BFB"/>
    <w:rsid w:val="00D67523"/>
    <w:rsid w:val="00D82DAD"/>
    <w:rsid w:val="00DB714C"/>
    <w:rsid w:val="00DD7D10"/>
    <w:rsid w:val="00E10528"/>
    <w:rsid w:val="00E23045"/>
    <w:rsid w:val="00E76270"/>
    <w:rsid w:val="00E8046C"/>
    <w:rsid w:val="00E87526"/>
    <w:rsid w:val="00EE4153"/>
    <w:rsid w:val="00F261DE"/>
    <w:rsid w:val="00F32DFF"/>
    <w:rsid w:val="00F56EF0"/>
    <w:rsid w:val="00F57669"/>
    <w:rsid w:val="00F71E8F"/>
    <w:rsid w:val="00F722CC"/>
    <w:rsid w:val="00F96492"/>
    <w:rsid w:val="00FD25E7"/>
    <w:rsid w:val="00FE369C"/>
    <w:rsid w:val="00FE3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B5CCA"/>
  <w15:chartTrackingRefBased/>
  <w15:docId w15:val="{20D4EEAB-1A30-4A5B-B816-D2A446A1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11B"/>
    <w:pPr>
      <w:keepNext/>
      <w:keepLines/>
      <w:numPr>
        <w:numId w:val="2"/>
      </w:numPr>
      <w:spacing w:before="240"/>
      <w:outlineLvl w:val="0"/>
    </w:pPr>
    <w:rPr>
      <w:rFonts w:ascii="Lato" w:eastAsiaTheme="majorEastAsia" w:hAnsi="Lato" w:cstheme="majorBidi"/>
      <w:b/>
      <w:color w:val="003078"/>
      <w:sz w:val="32"/>
      <w:szCs w:val="32"/>
    </w:rPr>
  </w:style>
  <w:style w:type="paragraph" w:styleId="Heading2">
    <w:name w:val="heading 2"/>
    <w:basedOn w:val="Normal"/>
    <w:next w:val="Normal"/>
    <w:link w:val="Heading2Char"/>
    <w:uiPriority w:val="9"/>
    <w:unhideWhenUsed/>
    <w:qFormat/>
    <w:rsid w:val="004C211B"/>
    <w:pPr>
      <w:keepNext/>
      <w:keepLines/>
      <w:spacing w:before="480" w:line="360" w:lineRule="auto"/>
      <w:ind w:left="567"/>
      <w:outlineLvl w:val="1"/>
    </w:pPr>
    <w:rPr>
      <w:rFonts w:ascii="Lato" w:eastAsiaTheme="majorEastAsia" w:hAnsi="Lato" w:cstheme="majorBidi"/>
      <w:color w:val="003078"/>
      <w:sz w:val="28"/>
      <w:szCs w:val="26"/>
    </w:rPr>
  </w:style>
  <w:style w:type="paragraph" w:styleId="Heading3">
    <w:name w:val="heading 3"/>
    <w:basedOn w:val="Normal"/>
    <w:next w:val="Normal"/>
    <w:link w:val="Heading3Char"/>
    <w:uiPriority w:val="9"/>
    <w:semiHidden/>
    <w:unhideWhenUsed/>
    <w:qFormat/>
    <w:rsid w:val="006F530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11B"/>
    <w:rPr>
      <w:rFonts w:ascii="Lato" w:eastAsiaTheme="majorEastAsia" w:hAnsi="Lato" w:cstheme="majorBidi"/>
      <w:b/>
      <w:color w:val="003078"/>
      <w:sz w:val="32"/>
      <w:szCs w:val="32"/>
    </w:rPr>
  </w:style>
  <w:style w:type="paragraph" w:customStyle="1" w:styleId="Numberedlist">
    <w:name w:val="Numbered list"/>
    <w:basedOn w:val="Normal"/>
    <w:autoRedefine/>
    <w:qFormat/>
    <w:rsid w:val="00697F49"/>
    <w:pPr>
      <w:numPr>
        <w:numId w:val="4"/>
      </w:numPr>
      <w:spacing w:line="360" w:lineRule="auto"/>
    </w:pPr>
    <w:rPr>
      <w:rFonts w:ascii="Lato" w:hAnsi="Lato"/>
      <w:sz w:val="28"/>
    </w:rPr>
  </w:style>
  <w:style w:type="character" w:customStyle="1" w:styleId="Heading2Char">
    <w:name w:val="Heading 2 Char"/>
    <w:basedOn w:val="DefaultParagraphFont"/>
    <w:link w:val="Heading2"/>
    <w:uiPriority w:val="9"/>
    <w:rsid w:val="004C211B"/>
    <w:rPr>
      <w:rFonts w:ascii="Lato" w:eastAsiaTheme="majorEastAsia" w:hAnsi="Lato" w:cstheme="majorBidi"/>
      <w:color w:val="003078"/>
      <w:sz w:val="28"/>
      <w:szCs w:val="26"/>
    </w:rPr>
  </w:style>
  <w:style w:type="paragraph" w:styleId="BodyText">
    <w:name w:val="Body Text"/>
    <w:basedOn w:val="Normal"/>
    <w:link w:val="BodyTextChar"/>
    <w:uiPriority w:val="99"/>
    <w:unhideWhenUsed/>
    <w:rsid w:val="004A4720"/>
    <w:pPr>
      <w:spacing w:after="120"/>
      <w:ind w:left="567"/>
    </w:pPr>
    <w:rPr>
      <w:rFonts w:ascii="Lato" w:hAnsi="Lato"/>
      <w:sz w:val="28"/>
    </w:rPr>
  </w:style>
  <w:style w:type="paragraph" w:customStyle="1" w:styleId="NumberedList0">
    <w:name w:val="Numbered List"/>
    <w:basedOn w:val="Normal"/>
    <w:qFormat/>
    <w:rsid w:val="004208A3"/>
    <w:rPr>
      <w:rFonts w:ascii="Lato" w:hAnsi="Lato"/>
    </w:rPr>
  </w:style>
  <w:style w:type="paragraph" w:styleId="ListParagraph">
    <w:name w:val="List Paragraph"/>
    <w:basedOn w:val="Normal"/>
    <w:uiPriority w:val="34"/>
    <w:qFormat/>
    <w:rsid w:val="004208A3"/>
    <w:pPr>
      <w:ind w:left="720"/>
      <w:contextualSpacing/>
    </w:pPr>
  </w:style>
  <w:style w:type="paragraph" w:customStyle="1" w:styleId="BulletList0">
    <w:name w:val="Bullet List"/>
    <w:basedOn w:val="Numberedlist"/>
    <w:qFormat/>
    <w:rsid w:val="00404ACC"/>
  </w:style>
  <w:style w:type="numbering" w:customStyle="1" w:styleId="CurrentList1">
    <w:name w:val="Current List1"/>
    <w:uiPriority w:val="99"/>
    <w:rsid w:val="004208A3"/>
    <w:pPr>
      <w:numPr>
        <w:numId w:val="5"/>
      </w:numPr>
    </w:pPr>
  </w:style>
  <w:style w:type="numbering" w:customStyle="1" w:styleId="CurrentList2">
    <w:name w:val="Current List2"/>
    <w:uiPriority w:val="99"/>
    <w:rsid w:val="004208A3"/>
    <w:pPr>
      <w:numPr>
        <w:numId w:val="6"/>
      </w:numPr>
    </w:pPr>
  </w:style>
  <w:style w:type="numbering" w:customStyle="1" w:styleId="CurrentList3">
    <w:name w:val="Current List3"/>
    <w:uiPriority w:val="99"/>
    <w:rsid w:val="004208A3"/>
    <w:pPr>
      <w:numPr>
        <w:numId w:val="7"/>
      </w:numPr>
    </w:pPr>
  </w:style>
  <w:style w:type="numbering" w:customStyle="1" w:styleId="CurrentList4">
    <w:name w:val="Current List4"/>
    <w:uiPriority w:val="99"/>
    <w:rsid w:val="004208A3"/>
    <w:pPr>
      <w:numPr>
        <w:numId w:val="8"/>
      </w:numPr>
    </w:pPr>
  </w:style>
  <w:style w:type="paragraph" w:customStyle="1" w:styleId="Bulletlist">
    <w:name w:val="Bullet list"/>
    <w:basedOn w:val="Normal"/>
    <w:autoRedefine/>
    <w:qFormat/>
    <w:rsid w:val="00280EBD"/>
    <w:pPr>
      <w:numPr>
        <w:numId w:val="9"/>
      </w:numPr>
      <w:tabs>
        <w:tab w:val="left" w:pos="284"/>
      </w:tabs>
      <w:contextualSpacing/>
      <w:jc w:val="both"/>
    </w:pPr>
    <w:rPr>
      <w:rFonts w:ascii="Lato" w:eastAsia="Calibri" w:hAnsi="Lato" w:cs="Arial"/>
      <w:bCs/>
      <w:color w:val="21333A"/>
      <w:sz w:val="28"/>
      <w:lang w:val="en-US"/>
    </w:rPr>
  </w:style>
  <w:style w:type="paragraph" w:styleId="Header">
    <w:name w:val="header"/>
    <w:basedOn w:val="Normal"/>
    <w:link w:val="HeaderChar"/>
    <w:uiPriority w:val="99"/>
    <w:unhideWhenUsed/>
    <w:rsid w:val="00AA262C"/>
    <w:pPr>
      <w:tabs>
        <w:tab w:val="center" w:pos="4513"/>
        <w:tab w:val="right" w:pos="9026"/>
      </w:tabs>
    </w:pPr>
  </w:style>
  <w:style w:type="character" w:customStyle="1" w:styleId="HeaderChar">
    <w:name w:val="Header Char"/>
    <w:basedOn w:val="DefaultParagraphFont"/>
    <w:link w:val="Header"/>
    <w:uiPriority w:val="99"/>
    <w:rsid w:val="00AA262C"/>
  </w:style>
  <w:style w:type="paragraph" w:styleId="Footer">
    <w:name w:val="footer"/>
    <w:basedOn w:val="Normal"/>
    <w:link w:val="FooterChar"/>
    <w:uiPriority w:val="99"/>
    <w:unhideWhenUsed/>
    <w:rsid w:val="00AA262C"/>
    <w:pPr>
      <w:tabs>
        <w:tab w:val="center" w:pos="4513"/>
        <w:tab w:val="right" w:pos="9026"/>
      </w:tabs>
    </w:pPr>
  </w:style>
  <w:style w:type="character" w:customStyle="1" w:styleId="FooterChar">
    <w:name w:val="Footer Char"/>
    <w:basedOn w:val="DefaultParagraphFont"/>
    <w:link w:val="Footer"/>
    <w:uiPriority w:val="99"/>
    <w:rsid w:val="00AA262C"/>
  </w:style>
  <w:style w:type="paragraph" w:styleId="NoSpacing">
    <w:name w:val="No Spacing"/>
    <w:link w:val="NoSpacingChar"/>
    <w:uiPriority w:val="1"/>
    <w:qFormat/>
    <w:rsid w:val="00AA262C"/>
    <w:rPr>
      <w:rFonts w:eastAsiaTheme="minorEastAsia"/>
      <w:sz w:val="22"/>
      <w:szCs w:val="22"/>
      <w:lang w:val="en-US" w:eastAsia="zh-CN"/>
    </w:rPr>
  </w:style>
  <w:style w:type="character" w:customStyle="1" w:styleId="NoSpacingChar">
    <w:name w:val="No Spacing Char"/>
    <w:basedOn w:val="DefaultParagraphFont"/>
    <w:link w:val="NoSpacing"/>
    <w:uiPriority w:val="1"/>
    <w:rsid w:val="00AA262C"/>
    <w:rPr>
      <w:rFonts w:eastAsiaTheme="minorEastAsia"/>
      <w:sz w:val="22"/>
      <w:szCs w:val="22"/>
      <w:lang w:val="en-US" w:eastAsia="zh-CN"/>
    </w:rPr>
  </w:style>
  <w:style w:type="paragraph" w:styleId="TOC3">
    <w:name w:val="toc 3"/>
    <w:basedOn w:val="Normal"/>
    <w:next w:val="Normal"/>
    <w:autoRedefine/>
    <w:uiPriority w:val="39"/>
    <w:unhideWhenUsed/>
    <w:rsid w:val="00D66BFB"/>
    <w:pPr>
      <w:ind w:left="480"/>
    </w:pPr>
    <w:rPr>
      <w:rFonts w:cstheme="minorHAnsi"/>
      <w:sz w:val="20"/>
      <w:szCs w:val="20"/>
    </w:rPr>
  </w:style>
  <w:style w:type="table" w:styleId="TableGrid">
    <w:name w:val="Table Grid"/>
    <w:basedOn w:val="TableNormal"/>
    <w:uiPriority w:val="39"/>
    <w:rsid w:val="00AA262C"/>
    <w:rPr>
      <w:rFonts w:ascii="Arial" w:eastAsia="Calibri" w:hAnsi="Arial" w:cs="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AA262C"/>
  </w:style>
  <w:style w:type="paragraph" w:styleId="TOC2">
    <w:name w:val="toc 2"/>
    <w:basedOn w:val="Normal"/>
    <w:next w:val="Normal"/>
    <w:autoRedefine/>
    <w:uiPriority w:val="39"/>
    <w:unhideWhenUsed/>
    <w:rsid w:val="004028F2"/>
    <w:pPr>
      <w:tabs>
        <w:tab w:val="right" w:leader="dot" w:pos="9010"/>
        <w:tab w:val="right" w:leader="dot" w:pos="9639"/>
      </w:tabs>
      <w:spacing w:before="120"/>
      <w:ind w:left="340"/>
    </w:pPr>
    <w:rPr>
      <w:rFonts w:ascii="Lato" w:hAnsi="Lato" w:cstheme="minorHAnsi"/>
      <w:iCs/>
      <w:color w:val="003078"/>
      <w:sz w:val="28"/>
      <w:szCs w:val="20"/>
    </w:rPr>
  </w:style>
  <w:style w:type="paragraph" w:styleId="TOC1">
    <w:name w:val="toc 1"/>
    <w:basedOn w:val="Normal"/>
    <w:next w:val="Normal"/>
    <w:autoRedefine/>
    <w:uiPriority w:val="39"/>
    <w:unhideWhenUsed/>
    <w:qFormat/>
    <w:rsid w:val="00697F49"/>
    <w:pPr>
      <w:tabs>
        <w:tab w:val="left" w:pos="340"/>
        <w:tab w:val="right" w:leader="dot" w:pos="9639"/>
      </w:tabs>
      <w:spacing w:before="240" w:after="120"/>
    </w:pPr>
    <w:rPr>
      <w:rFonts w:ascii="Lato" w:hAnsi="Lato" w:cstheme="minorHAnsi"/>
      <w:b/>
      <w:bCs/>
      <w:color w:val="003078"/>
      <w:sz w:val="28"/>
      <w:szCs w:val="20"/>
    </w:rPr>
  </w:style>
  <w:style w:type="character" w:styleId="Hyperlink">
    <w:name w:val="Hyperlink"/>
    <w:uiPriority w:val="99"/>
    <w:unhideWhenUsed/>
    <w:rsid w:val="006F5309"/>
    <w:rPr>
      <w:color w:val="0563C1"/>
      <w:u w:val="single"/>
    </w:rPr>
  </w:style>
  <w:style w:type="paragraph" w:customStyle="1" w:styleId="VersionControlTitle">
    <w:name w:val="Version Control Title"/>
    <w:basedOn w:val="Heading3"/>
    <w:qFormat/>
    <w:rsid w:val="006F5309"/>
    <w:pPr>
      <w:keepLines w:val="0"/>
      <w:spacing w:before="240" w:after="60" w:line="360" w:lineRule="auto"/>
      <w:ind w:left="567"/>
    </w:pPr>
    <w:rPr>
      <w:rFonts w:ascii="Lato" w:hAnsi="Lato"/>
      <w:b/>
      <w:bCs/>
      <w:color w:val="003078"/>
      <w:sz w:val="32"/>
      <w:szCs w:val="26"/>
    </w:rPr>
  </w:style>
  <w:style w:type="character" w:customStyle="1" w:styleId="Heading3Char">
    <w:name w:val="Heading 3 Char"/>
    <w:basedOn w:val="DefaultParagraphFont"/>
    <w:link w:val="Heading3"/>
    <w:uiPriority w:val="9"/>
    <w:semiHidden/>
    <w:rsid w:val="006F5309"/>
    <w:rPr>
      <w:rFonts w:asciiTheme="majorHAnsi" w:eastAsiaTheme="majorEastAsia" w:hAnsiTheme="majorHAnsi" w:cstheme="majorBidi"/>
      <w:color w:val="1F3763" w:themeColor="accent1" w:themeShade="7F"/>
    </w:rPr>
  </w:style>
  <w:style w:type="numbering" w:customStyle="1" w:styleId="CurrentList5">
    <w:name w:val="Current List5"/>
    <w:uiPriority w:val="99"/>
    <w:rsid w:val="004C211B"/>
    <w:pPr>
      <w:numPr>
        <w:numId w:val="12"/>
      </w:numPr>
    </w:pPr>
  </w:style>
  <w:style w:type="numbering" w:customStyle="1" w:styleId="CurrentList6">
    <w:name w:val="Current List6"/>
    <w:uiPriority w:val="99"/>
    <w:rsid w:val="004C211B"/>
    <w:pPr>
      <w:numPr>
        <w:numId w:val="13"/>
      </w:numPr>
    </w:pPr>
  </w:style>
  <w:style w:type="paragraph" w:styleId="TOC4">
    <w:name w:val="toc 4"/>
    <w:basedOn w:val="Normal"/>
    <w:next w:val="Normal"/>
    <w:autoRedefine/>
    <w:uiPriority w:val="39"/>
    <w:unhideWhenUsed/>
    <w:rsid w:val="00D66BFB"/>
    <w:pPr>
      <w:ind w:left="720"/>
    </w:pPr>
    <w:rPr>
      <w:rFonts w:cstheme="minorHAnsi"/>
      <w:sz w:val="20"/>
      <w:szCs w:val="20"/>
    </w:rPr>
  </w:style>
  <w:style w:type="paragraph" w:styleId="TOC5">
    <w:name w:val="toc 5"/>
    <w:basedOn w:val="Normal"/>
    <w:next w:val="Normal"/>
    <w:autoRedefine/>
    <w:uiPriority w:val="39"/>
    <w:unhideWhenUsed/>
    <w:rsid w:val="00D66BFB"/>
    <w:pPr>
      <w:ind w:left="960"/>
    </w:pPr>
    <w:rPr>
      <w:rFonts w:cstheme="minorHAnsi"/>
      <w:sz w:val="20"/>
      <w:szCs w:val="20"/>
    </w:rPr>
  </w:style>
  <w:style w:type="paragraph" w:styleId="TOC6">
    <w:name w:val="toc 6"/>
    <w:basedOn w:val="Normal"/>
    <w:next w:val="Normal"/>
    <w:autoRedefine/>
    <w:uiPriority w:val="39"/>
    <w:unhideWhenUsed/>
    <w:rsid w:val="00D66BFB"/>
    <w:pPr>
      <w:ind w:left="1200"/>
    </w:pPr>
    <w:rPr>
      <w:rFonts w:cstheme="minorHAnsi"/>
      <w:sz w:val="20"/>
      <w:szCs w:val="20"/>
    </w:rPr>
  </w:style>
  <w:style w:type="paragraph" w:styleId="TOC7">
    <w:name w:val="toc 7"/>
    <w:basedOn w:val="Normal"/>
    <w:next w:val="Normal"/>
    <w:autoRedefine/>
    <w:uiPriority w:val="39"/>
    <w:unhideWhenUsed/>
    <w:rsid w:val="00D66BFB"/>
    <w:pPr>
      <w:ind w:left="1440"/>
    </w:pPr>
    <w:rPr>
      <w:rFonts w:cstheme="minorHAnsi"/>
      <w:sz w:val="20"/>
      <w:szCs w:val="20"/>
    </w:rPr>
  </w:style>
  <w:style w:type="paragraph" w:styleId="TOC8">
    <w:name w:val="toc 8"/>
    <w:basedOn w:val="Normal"/>
    <w:next w:val="Normal"/>
    <w:autoRedefine/>
    <w:uiPriority w:val="39"/>
    <w:unhideWhenUsed/>
    <w:rsid w:val="00D66BFB"/>
    <w:pPr>
      <w:ind w:left="1680"/>
    </w:pPr>
    <w:rPr>
      <w:rFonts w:cstheme="minorHAnsi"/>
      <w:sz w:val="20"/>
      <w:szCs w:val="20"/>
    </w:rPr>
  </w:style>
  <w:style w:type="paragraph" w:styleId="TOC9">
    <w:name w:val="toc 9"/>
    <w:basedOn w:val="Normal"/>
    <w:next w:val="Normal"/>
    <w:autoRedefine/>
    <w:uiPriority w:val="39"/>
    <w:unhideWhenUsed/>
    <w:rsid w:val="00D66BFB"/>
    <w:pPr>
      <w:ind w:left="1920"/>
    </w:pPr>
    <w:rPr>
      <w:rFonts w:cstheme="minorHAnsi"/>
      <w:sz w:val="20"/>
      <w:szCs w:val="20"/>
    </w:rPr>
  </w:style>
  <w:style w:type="character" w:customStyle="1" w:styleId="BodyTextChar">
    <w:name w:val="Body Text Char"/>
    <w:basedOn w:val="DefaultParagraphFont"/>
    <w:link w:val="BodyText"/>
    <w:uiPriority w:val="99"/>
    <w:rsid w:val="004A4720"/>
    <w:rPr>
      <w:rFonts w:ascii="Lato" w:hAnsi="Lato"/>
      <w:sz w:val="28"/>
    </w:rPr>
  </w:style>
  <w:style w:type="character" w:styleId="FollowedHyperlink">
    <w:name w:val="FollowedHyperlink"/>
    <w:basedOn w:val="DefaultParagraphFont"/>
    <w:uiPriority w:val="99"/>
    <w:semiHidden/>
    <w:unhideWhenUsed/>
    <w:rsid w:val="005B54B4"/>
    <w:rPr>
      <w:color w:val="954F72" w:themeColor="followedHyperlink"/>
      <w:u w:val="single"/>
    </w:rPr>
  </w:style>
  <w:style w:type="character" w:styleId="UnresolvedMention">
    <w:name w:val="Unresolved Mention"/>
    <w:basedOn w:val="DefaultParagraphFont"/>
    <w:uiPriority w:val="99"/>
    <w:semiHidden/>
    <w:unhideWhenUsed/>
    <w:rsid w:val="004B19E0"/>
    <w:rPr>
      <w:color w:val="605E5C"/>
      <w:shd w:val="clear" w:color="auto" w:fill="E1DFDD"/>
    </w:rPr>
  </w:style>
  <w:style w:type="paragraph" w:styleId="Subtitle">
    <w:name w:val="Subtitle"/>
    <w:basedOn w:val="Normal"/>
    <w:next w:val="Normal"/>
    <w:link w:val="SubtitleChar"/>
    <w:uiPriority w:val="11"/>
    <w:qFormat/>
    <w:rsid w:val="004004F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004FB"/>
    <w:rPr>
      <w:rFonts w:eastAsiaTheme="minorEastAsia"/>
      <w:color w:val="5A5A5A" w:themeColor="text1" w:themeTint="A5"/>
      <w:spacing w:val="15"/>
      <w:sz w:val="22"/>
      <w:szCs w:val="22"/>
    </w:rPr>
  </w:style>
  <w:style w:type="character" w:styleId="Emphasis">
    <w:name w:val="Emphasis"/>
    <w:basedOn w:val="DefaultParagraphFont"/>
    <w:uiPriority w:val="20"/>
    <w:qFormat/>
    <w:rsid w:val="004004FB"/>
    <w:rPr>
      <w:i/>
      <w:iCs/>
    </w:rPr>
  </w:style>
  <w:style w:type="paragraph" w:customStyle="1" w:styleId="Body">
    <w:name w:val="Body"/>
    <w:basedOn w:val="BodyText"/>
    <w:link w:val="BodyChar"/>
    <w:qFormat/>
    <w:rsid w:val="004004FB"/>
  </w:style>
  <w:style w:type="character" w:styleId="Strong">
    <w:name w:val="Strong"/>
    <w:basedOn w:val="DefaultParagraphFont"/>
    <w:uiPriority w:val="22"/>
    <w:qFormat/>
    <w:rsid w:val="001F0E6F"/>
    <w:rPr>
      <w:b/>
      <w:bCs/>
    </w:rPr>
  </w:style>
  <w:style w:type="character" w:customStyle="1" w:styleId="BodyChar">
    <w:name w:val="Body Char"/>
    <w:basedOn w:val="BodyTextChar"/>
    <w:link w:val="Body"/>
    <w:rsid w:val="004004FB"/>
    <w:rPr>
      <w:rFonts w:ascii="Lato" w:hAnsi="Lato"/>
      <w:sz w:val="28"/>
    </w:rPr>
  </w:style>
  <w:style w:type="paragraph" w:styleId="BalloonText">
    <w:name w:val="Balloon Text"/>
    <w:basedOn w:val="Normal"/>
    <w:link w:val="BalloonTextChar"/>
    <w:uiPriority w:val="99"/>
    <w:semiHidden/>
    <w:unhideWhenUsed/>
    <w:rsid w:val="001451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12F"/>
    <w:rPr>
      <w:rFonts w:ascii="Segoe UI" w:hAnsi="Segoe UI" w:cs="Segoe UI"/>
      <w:sz w:val="18"/>
      <w:szCs w:val="18"/>
    </w:rPr>
  </w:style>
  <w:style w:type="paragraph" w:styleId="Revision">
    <w:name w:val="Revision"/>
    <w:hidden/>
    <w:uiPriority w:val="99"/>
    <w:semiHidden/>
    <w:rsid w:val="00E87526"/>
  </w:style>
  <w:style w:type="paragraph" w:styleId="TOCHeading">
    <w:name w:val="TOC Heading"/>
    <w:basedOn w:val="Heading1"/>
    <w:next w:val="Normal"/>
    <w:uiPriority w:val="39"/>
    <w:unhideWhenUsed/>
    <w:qFormat/>
    <w:rsid w:val="000625B4"/>
    <w:pPr>
      <w:numPr>
        <w:numId w:val="0"/>
      </w:numPr>
      <w:spacing w:line="259" w:lineRule="auto"/>
      <w:outlineLvl w:val="9"/>
    </w:pPr>
    <w:rPr>
      <w:rFonts w:asciiTheme="majorHAnsi" w:hAnsiTheme="majorHAnsi"/>
      <w:b w:val="0"/>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682759">
      <w:bodyDiv w:val="1"/>
      <w:marLeft w:val="0"/>
      <w:marRight w:val="0"/>
      <w:marTop w:val="0"/>
      <w:marBottom w:val="0"/>
      <w:divBdr>
        <w:top w:val="none" w:sz="0" w:space="0" w:color="auto"/>
        <w:left w:val="none" w:sz="0" w:space="0" w:color="auto"/>
        <w:bottom w:val="none" w:sz="0" w:space="0" w:color="auto"/>
        <w:right w:val="none" w:sz="0" w:space="0" w:color="auto"/>
      </w:divBdr>
    </w:div>
    <w:div w:id="1447121604">
      <w:bodyDiv w:val="1"/>
      <w:marLeft w:val="0"/>
      <w:marRight w:val="0"/>
      <w:marTop w:val="0"/>
      <w:marBottom w:val="0"/>
      <w:divBdr>
        <w:top w:val="none" w:sz="0" w:space="0" w:color="auto"/>
        <w:left w:val="none" w:sz="0" w:space="0" w:color="auto"/>
        <w:bottom w:val="none" w:sz="0" w:space="0" w:color="auto"/>
        <w:right w:val="none" w:sz="0" w:space="0" w:color="auto"/>
      </w:divBdr>
    </w:div>
    <w:div w:id="1466853001">
      <w:bodyDiv w:val="1"/>
      <w:marLeft w:val="0"/>
      <w:marRight w:val="0"/>
      <w:marTop w:val="0"/>
      <w:marBottom w:val="0"/>
      <w:divBdr>
        <w:top w:val="none" w:sz="0" w:space="0" w:color="auto"/>
        <w:left w:val="none" w:sz="0" w:space="0" w:color="auto"/>
        <w:bottom w:val="none" w:sz="0" w:space="0" w:color="auto"/>
        <w:right w:val="none" w:sz="0" w:space="0" w:color="auto"/>
      </w:divBdr>
    </w:div>
    <w:div w:id="1816487346">
      <w:bodyDiv w:val="1"/>
      <w:marLeft w:val="0"/>
      <w:marRight w:val="0"/>
      <w:marTop w:val="0"/>
      <w:marBottom w:val="0"/>
      <w:divBdr>
        <w:top w:val="none" w:sz="0" w:space="0" w:color="auto"/>
        <w:left w:val="none" w:sz="0" w:space="0" w:color="auto"/>
        <w:bottom w:val="none" w:sz="0" w:space="0" w:color="auto"/>
        <w:right w:val="none" w:sz="0" w:space="0" w:color="auto"/>
      </w:divBdr>
    </w:div>
    <w:div w:id="200265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C:\Users\iandeed\AppData\Local\Microsoft\Windows\INetCache\Content.Outlook\11Z7A8O5\ukcisa.org.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Finance@edinburghcollege.ac.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rnational@edinburghcollege.ac.uk"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ukcisa.org.uk/Information--Advice/Fees-and-Money/Scotland-fee-status" TargetMode="External"/><Relationship Id="rId20" Type="http://schemas.openxmlformats.org/officeDocument/2006/relationships/hyperlink" Target="https://www.edinburghcollege.ac.uk/information-and-advice/funding-and-fe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ternational@edinburghcollege.ac.uk" TargetMode="Externa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image" Target="cid:image002.jpg@01D9931C.95EF5E00"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international@edinburghcolleg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EF75B17F9C1A4DA62298BA11D970C5" ma:contentTypeVersion="4" ma:contentTypeDescription="Create a new document." ma:contentTypeScope="" ma:versionID="d3b0ac129589ef32a9f42e56c7235d7e">
  <xsd:schema xmlns:xsd="http://www.w3.org/2001/XMLSchema" xmlns:xs="http://www.w3.org/2001/XMLSchema" xmlns:p="http://schemas.microsoft.com/office/2006/metadata/properties" xmlns:ns2="4e0a7180-c876-4f68-a5fd-f73ef1105cb5" targetNamespace="http://schemas.microsoft.com/office/2006/metadata/properties" ma:root="true" ma:fieldsID="3223116fd63c6fe8ac3596cb094cd0d7" ns2:_="">
    <xsd:import namespace="4e0a7180-c876-4f68-a5fd-f73ef1105c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a7180-c876-4f68-a5fd-f73ef1105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57D53-B618-4096-8429-90D27E3DD634}">
  <ds:schemaRefs>
    <ds:schemaRef ds:uri="http://schemas.microsoft.com/sharepoint/v3/contenttype/forms"/>
  </ds:schemaRefs>
</ds:datastoreItem>
</file>

<file path=customXml/itemProps2.xml><?xml version="1.0" encoding="utf-8"?>
<ds:datastoreItem xmlns:ds="http://schemas.openxmlformats.org/officeDocument/2006/customXml" ds:itemID="{1C8B7329-F8AB-4039-B4C5-7757E63DD61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a16ec59-d715-4dfe-bcc4-4d4453e34816"/>
    <ds:schemaRef ds:uri="http://purl.org/dc/elements/1.1/"/>
    <ds:schemaRef ds:uri="cabb5b52-9cd4-4a31-a29d-48b68bb65361"/>
    <ds:schemaRef ds:uri="http://www.w3.org/XML/1998/namespace"/>
    <ds:schemaRef ds:uri="http://purl.org/dc/dcmitype/"/>
  </ds:schemaRefs>
</ds:datastoreItem>
</file>

<file path=customXml/itemProps3.xml><?xml version="1.0" encoding="utf-8"?>
<ds:datastoreItem xmlns:ds="http://schemas.openxmlformats.org/officeDocument/2006/customXml" ds:itemID="{A7BEA1FA-A768-4880-94AE-6EACD5F8B4CB}">
  <ds:schemaRefs>
    <ds:schemaRef ds:uri="http://schemas.openxmlformats.org/officeDocument/2006/bibliography"/>
  </ds:schemaRefs>
</ds:datastoreItem>
</file>

<file path=customXml/itemProps4.xml><?xml version="1.0" encoding="utf-8"?>
<ds:datastoreItem xmlns:ds="http://schemas.openxmlformats.org/officeDocument/2006/customXml" ds:itemID="{151A0A4E-A8C7-4841-A360-856D32777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a7180-c876-4f68-a5fd-f73ef1105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Young</dc:creator>
  <cp:keywords/>
  <dc:description/>
  <cp:lastModifiedBy>Pauline MacPherson</cp:lastModifiedBy>
  <cp:revision>4</cp:revision>
  <cp:lastPrinted>2025-08-20T15:02:00Z</cp:lastPrinted>
  <dcterms:created xsi:type="dcterms:W3CDTF">2025-08-20T14:47:00Z</dcterms:created>
  <dcterms:modified xsi:type="dcterms:W3CDTF">2025-08-20T15:02:00Z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2022-04-25T16:24:53Z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b32c04f0-6906-49fb-afd5-e418881620b3</vt:lpwstr>
  </property>
  <property fmtid="{D5CDD505-2E9C-101B-9397-08002B2CF9AE}" pid="8" name="MSIP_Label_917377ac-e5ac-4c41-ba53-0bbd98a190e5_ContentBits">
    <vt:lpwstr>0</vt:lpwstr>
  </property>
  <property fmtid="{D5CDD505-2E9C-101B-9397-08002B2CF9AE}" pid="9" name="ContentTypeId">
    <vt:lpwstr>0x01010013EF75B17F9C1A4DA62298BA11D970C5</vt:lpwstr>
  </property>
  <property fmtid="{D5CDD505-2E9C-101B-9397-08002B2CF9AE}" pid="10" name="MediaServiceImageTags">
    <vt:lpwstr/>
  </property>
</Properties>
</file>